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A03" w:rsidRPr="00567479" w:rsidRDefault="00DF2A03" w:rsidP="00DF2A03">
      <w:pPr>
        <w:tabs>
          <w:tab w:val="left" w:pos="1701"/>
          <w:tab w:val="right" w:pos="9639"/>
        </w:tabs>
        <w:spacing w:after="0"/>
        <w:rPr>
          <w:rFonts w:eastAsia="宋体" w:cs="Arial"/>
          <w:b/>
          <w:color w:val="000000"/>
          <w:kern w:val="2"/>
          <w:sz w:val="24"/>
          <w:lang w:val="en-US"/>
        </w:rPr>
      </w:pPr>
      <w:r w:rsidRPr="00567479">
        <w:rPr>
          <w:rFonts w:eastAsia="宋体" w:cs="Arial"/>
          <w:b/>
          <w:color w:val="000000"/>
          <w:kern w:val="2"/>
          <w:sz w:val="24"/>
          <w:lang w:val="en-US"/>
        </w:rPr>
        <w:t>3GPP TSG-RAN</w:t>
      </w:r>
      <w:r w:rsidRPr="00567479">
        <w:rPr>
          <w:rFonts w:eastAsia="宋体" w:cs="Arial" w:hint="eastAsia"/>
          <w:b/>
          <w:color w:val="000000"/>
          <w:kern w:val="2"/>
          <w:sz w:val="24"/>
          <w:lang w:val="en-US"/>
        </w:rPr>
        <w:t xml:space="preserve">2 Meeting </w:t>
      </w:r>
      <w:r w:rsidRPr="00567479">
        <w:rPr>
          <w:rFonts w:eastAsia="宋体" w:cs="Arial"/>
          <w:b/>
          <w:color w:val="000000"/>
          <w:kern w:val="2"/>
          <w:sz w:val="24"/>
          <w:lang w:val="en-US"/>
        </w:rPr>
        <w:t>#</w:t>
      </w:r>
      <w:r>
        <w:rPr>
          <w:rFonts w:eastAsia="宋体" w:cs="Arial" w:hint="eastAsia"/>
          <w:b/>
          <w:color w:val="000000"/>
          <w:kern w:val="2"/>
          <w:sz w:val="24"/>
          <w:lang w:val="en-US"/>
        </w:rPr>
        <w:t>98</w:t>
      </w:r>
      <w:r w:rsidRPr="00567479">
        <w:rPr>
          <w:rFonts w:eastAsia="宋体" w:cs="Arial"/>
          <w:b/>
          <w:color w:val="000000"/>
          <w:kern w:val="2"/>
          <w:sz w:val="24"/>
          <w:lang w:val="en-US"/>
        </w:rPr>
        <w:tab/>
        <w:t xml:space="preserve"> </w:t>
      </w:r>
      <w:r w:rsidR="00DD52ED" w:rsidRPr="00DD52ED">
        <w:rPr>
          <w:rFonts w:eastAsia="宋体" w:cs="Arial"/>
          <w:b/>
          <w:bCs/>
          <w:color w:val="000000"/>
          <w:kern w:val="2"/>
          <w:sz w:val="24"/>
          <w:lang w:val="en-US"/>
        </w:rPr>
        <w:t>R2-1704052</w:t>
      </w:r>
    </w:p>
    <w:p w:rsidR="00DF2A03" w:rsidRPr="00567479" w:rsidRDefault="00DF2A03" w:rsidP="00DF2A03">
      <w:pPr>
        <w:tabs>
          <w:tab w:val="left" w:pos="1701"/>
          <w:tab w:val="right" w:pos="9639"/>
        </w:tabs>
        <w:spacing w:after="0"/>
        <w:rPr>
          <w:rFonts w:eastAsia="宋体" w:cs="Arial"/>
          <w:b/>
          <w:color w:val="000000"/>
          <w:kern w:val="2"/>
          <w:sz w:val="24"/>
          <w:lang w:val="en-US"/>
        </w:rPr>
      </w:pPr>
      <w:r>
        <w:rPr>
          <w:rFonts w:eastAsia="宋体" w:cs="Arial" w:hint="eastAsia"/>
          <w:b/>
          <w:color w:val="000000"/>
          <w:kern w:val="2"/>
          <w:sz w:val="24"/>
          <w:lang w:val="en-US"/>
        </w:rPr>
        <w:t>Hangzhou</w:t>
      </w:r>
      <w:r w:rsidRPr="00567479">
        <w:rPr>
          <w:rFonts w:eastAsia="宋体" w:cs="Arial"/>
          <w:b/>
          <w:color w:val="000000"/>
          <w:kern w:val="2"/>
          <w:sz w:val="24"/>
          <w:lang w:val="en-US"/>
        </w:rPr>
        <w:t xml:space="preserve">, </w:t>
      </w:r>
      <w:r>
        <w:rPr>
          <w:rFonts w:eastAsia="宋体" w:cs="Arial" w:hint="eastAsia"/>
          <w:b/>
          <w:color w:val="000000"/>
          <w:kern w:val="2"/>
          <w:sz w:val="24"/>
          <w:lang w:val="en-US"/>
        </w:rPr>
        <w:t>China</w:t>
      </w:r>
      <w:r w:rsidRPr="00567479">
        <w:rPr>
          <w:rFonts w:eastAsia="宋体" w:cs="Arial"/>
          <w:b/>
          <w:color w:val="000000"/>
          <w:kern w:val="2"/>
          <w:sz w:val="24"/>
          <w:lang w:val="en-US"/>
        </w:rPr>
        <w:t xml:space="preserve">, </w:t>
      </w:r>
      <w:r>
        <w:rPr>
          <w:rFonts w:eastAsia="宋体" w:cs="Arial" w:hint="eastAsia"/>
          <w:b/>
          <w:color w:val="000000"/>
          <w:kern w:val="2"/>
          <w:sz w:val="24"/>
          <w:lang w:val="en-US"/>
        </w:rPr>
        <w:t>15</w:t>
      </w:r>
      <w:r w:rsidRPr="00567479">
        <w:rPr>
          <w:rFonts w:eastAsia="宋体" w:cs="Arial" w:hint="eastAsia"/>
          <w:b/>
          <w:color w:val="000000"/>
          <w:kern w:val="2"/>
          <w:sz w:val="24"/>
          <w:vertAlign w:val="superscript"/>
          <w:lang w:val="en-US"/>
        </w:rPr>
        <w:t>th</w:t>
      </w:r>
      <w:r w:rsidRPr="00567479">
        <w:rPr>
          <w:rFonts w:eastAsia="宋体" w:cs="Arial"/>
          <w:b/>
          <w:color w:val="000000"/>
          <w:kern w:val="2"/>
          <w:sz w:val="24"/>
          <w:lang w:val="en-US"/>
        </w:rPr>
        <w:t xml:space="preserve"> – </w:t>
      </w:r>
      <w:r>
        <w:rPr>
          <w:rFonts w:eastAsia="宋体" w:cs="Arial" w:hint="eastAsia"/>
          <w:b/>
          <w:color w:val="000000"/>
          <w:kern w:val="2"/>
          <w:sz w:val="24"/>
          <w:lang w:val="en-US"/>
        </w:rPr>
        <w:t>19</w:t>
      </w:r>
      <w:r w:rsidRPr="00567479">
        <w:rPr>
          <w:rFonts w:eastAsia="宋体" w:cs="Arial"/>
          <w:b/>
          <w:color w:val="000000"/>
          <w:kern w:val="2"/>
          <w:sz w:val="24"/>
          <w:vertAlign w:val="superscript"/>
          <w:lang w:val="en-US"/>
        </w:rPr>
        <w:t>th</w:t>
      </w:r>
      <w:r w:rsidRPr="00567479">
        <w:rPr>
          <w:rFonts w:eastAsia="宋体" w:cs="Arial" w:hint="eastAsia"/>
          <w:b/>
          <w:color w:val="000000"/>
          <w:kern w:val="2"/>
          <w:sz w:val="24"/>
          <w:lang w:val="en-US"/>
        </w:rPr>
        <w:t xml:space="preserve"> </w:t>
      </w:r>
      <w:r>
        <w:rPr>
          <w:rFonts w:eastAsia="宋体" w:cs="Arial" w:hint="eastAsia"/>
          <w:b/>
          <w:color w:val="000000"/>
          <w:kern w:val="2"/>
          <w:sz w:val="24"/>
          <w:lang w:val="en-US"/>
        </w:rPr>
        <w:t>May</w:t>
      </w:r>
      <w:r w:rsidRPr="00567479">
        <w:rPr>
          <w:rFonts w:eastAsia="宋体" w:cs="Arial"/>
          <w:b/>
          <w:color w:val="000000"/>
          <w:kern w:val="2"/>
          <w:sz w:val="24"/>
          <w:lang w:val="en-US"/>
        </w:rPr>
        <w:t xml:space="preserve"> 201</w:t>
      </w:r>
      <w:r w:rsidRPr="00567479">
        <w:rPr>
          <w:rFonts w:eastAsia="宋体" w:cs="Arial" w:hint="eastAsia"/>
          <w:b/>
          <w:color w:val="000000"/>
          <w:kern w:val="2"/>
          <w:sz w:val="24"/>
          <w:lang w:val="en-US"/>
        </w:rPr>
        <w:t>7</w:t>
      </w:r>
    </w:p>
    <w:p w:rsidR="00E90E49" w:rsidRPr="00DF2A03" w:rsidRDefault="00E90E49" w:rsidP="00357380">
      <w:pPr>
        <w:pStyle w:val="3GPPHeader"/>
        <w:rPr>
          <w:lang w:val="en-US"/>
        </w:rPr>
      </w:pPr>
    </w:p>
    <w:p w:rsidR="00E90E49" w:rsidRPr="00A60749" w:rsidRDefault="00E90E49" w:rsidP="00311702">
      <w:pPr>
        <w:pStyle w:val="3GPPHeader"/>
        <w:rPr>
          <w:sz w:val="22"/>
          <w:szCs w:val="22"/>
        </w:rPr>
      </w:pPr>
      <w:r w:rsidRPr="00CE0424">
        <w:rPr>
          <w:sz w:val="22"/>
          <w:szCs w:val="22"/>
        </w:rPr>
        <w:t>Agenda Item:</w:t>
      </w:r>
      <w:r w:rsidRPr="00CE0424">
        <w:rPr>
          <w:sz w:val="22"/>
          <w:szCs w:val="22"/>
        </w:rPr>
        <w:tab/>
      </w:r>
      <w:r w:rsidR="00480BF3">
        <w:rPr>
          <w:rFonts w:hint="eastAsia"/>
          <w:sz w:val="22"/>
          <w:szCs w:val="22"/>
        </w:rPr>
        <w:t>10.3.1.6</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A60749">
        <w:rPr>
          <w:rFonts w:hint="eastAsia"/>
          <w:sz w:val="22"/>
          <w:szCs w:val="22"/>
        </w:rPr>
        <w:t>OPPO</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313431" w:rsidRPr="00313431">
        <w:rPr>
          <w:sz w:val="22"/>
          <w:szCs w:val="22"/>
        </w:rPr>
        <w:t>Discussion on the uplink grant content</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002C6">
        <w:rPr>
          <w:sz w:val="22"/>
          <w:szCs w:val="22"/>
        </w:rPr>
        <w:t>Discussion, Decision</w:t>
      </w:r>
    </w:p>
    <w:p w:rsidR="00E90E49" w:rsidRPr="00CE0424" w:rsidRDefault="00E90E49" w:rsidP="00E90E49"/>
    <w:p w:rsidR="00E90E49" w:rsidRDefault="00E90E49" w:rsidP="00CE0424">
      <w:pPr>
        <w:pStyle w:val="Heading1"/>
      </w:pPr>
      <w:r w:rsidRPr="00CE0424">
        <w:t>Introduction</w:t>
      </w:r>
    </w:p>
    <w:p w:rsidR="006473B9" w:rsidRDefault="006473B9" w:rsidP="006473B9">
      <w:r>
        <w:rPr>
          <w:rFonts w:hint="eastAsia"/>
        </w:rPr>
        <w:t>In last RAN2 #97bis meeting, regarding the NR LCP, it was agreed:</w:t>
      </w:r>
    </w:p>
    <w:p w:rsidR="006473B9" w:rsidRPr="00647A68" w:rsidRDefault="006473B9" w:rsidP="00F05B68">
      <w:pPr>
        <w:pStyle w:val="Doc-text2"/>
        <w:tabs>
          <w:tab w:val="left" w:pos="450"/>
        </w:tabs>
        <w:ind w:left="363"/>
        <w:rPr>
          <w:b/>
        </w:rPr>
      </w:pPr>
      <w:r w:rsidRPr="00647A68">
        <w:rPr>
          <w:b/>
        </w:rPr>
        <w:t>Agreements on LCP</w:t>
      </w:r>
    </w:p>
    <w:p w:rsidR="006473B9" w:rsidRPr="00A84ED0" w:rsidRDefault="006473B9" w:rsidP="00F05B68">
      <w:pPr>
        <w:pStyle w:val="Doc-text2"/>
        <w:tabs>
          <w:tab w:val="left" w:pos="450"/>
        </w:tabs>
        <w:ind w:left="363"/>
      </w:pPr>
      <w:r>
        <w:t>-</w:t>
      </w:r>
      <w:r>
        <w:tab/>
        <w:t xml:space="preserve">Priority, PBR concept is used in NR as a baseline. </w:t>
      </w:r>
    </w:p>
    <w:p w:rsidR="006473B9" w:rsidRPr="002D2CB5" w:rsidRDefault="006473B9" w:rsidP="00F05B68">
      <w:pPr>
        <w:pStyle w:val="Doc-text2"/>
        <w:tabs>
          <w:tab w:val="left" w:pos="450"/>
        </w:tabs>
        <w:ind w:left="363"/>
      </w:pPr>
      <w:r w:rsidRPr="006473B9">
        <w:rPr>
          <w:highlight w:val="yellow"/>
        </w:rPr>
        <w:t>-</w:t>
      </w:r>
      <w:r w:rsidRPr="006473B9">
        <w:rPr>
          <w:highlight w:val="yellow"/>
        </w:rPr>
        <w:tab/>
        <w:t xml:space="preserve">For the purpose of LCP, the MAC entity learns the TTI duration/numerology from the PHY layer.  FFS on the details of how it is </w:t>
      </w:r>
      <w:r w:rsidRPr="00721E54">
        <w:rPr>
          <w:noProof/>
          <w:highlight w:val="yellow"/>
        </w:rPr>
        <w:t>signalled</w:t>
      </w:r>
      <w:r>
        <w:t xml:space="preserve"> </w:t>
      </w:r>
    </w:p>
    <w:p w:rsidR="006473B9" w:rsidRPr="00A84ED0" w:rsidRDefault="006473B9" w:rsidP="00F05B68">
      <w:pPr>
        <w:pStyle w:val="Doc-text2"/>
        <w:tabs>
          <w:tab w:val="left" w:pos="450"/>
        </w:tabs>
        <w:ind w:left="363"/>
      </w:pPr>
      <w:r>
        <w:t>-</w:t>
      </w:r>
      <w:r>
        <w:tab/>
        <w:t>Logical channel priority is configured per UE as a baseline.  FFS is anything needs to be done to done to treat logical channels differently</w:t>
      </w:r>
    </w:p>
    <w:p w:rsidR="006473B9" w:rsidRDefault="006473B9" w:rsidP="006473B9"/>
    <w:p w:rsidR="00F226CF" w:rsidRDefault="00F226CF" w:rsidP="006473B9">
      <w:r>
        <w:t>In last RA</w:t>
      </w:r>
      <w:r>
        <w:rPr>
          <w:rFonts w:hint="eastAsia"/>
        </w:rPr>
        <w:t xml:space="preserve">N1 #88bis meeting, regarding </w:t>
      </w:r>
      <w:r>
        <w:t>the</w:t>
      </w:r>
      <w:r>
        <w:rPr>
          <w:rFonts w:hint="eastAsia"/>
        </w:rPr>
        <w:t xml:space="preserve"> DL/UL data scheduling mechanisms, it was agreed:</w:t>
      </w:r>
    </w:p>
    <w:p w:rsidR="00E65B84" w:rsidRPr="00B17F99" w:rsidRDefault="00E65B84" w:rsidP="00E65B84">
      <w:pPr>
        <w:rPr>
          <w:rFonts w:eastAsia="MS Mincho"/>
          <w:b/>
          <w:iCs/>
          <w:u w:val="single"/>
          <w:lang w:val="en-US" w:eastAsia="ja-JP"/>
        </w:rPr>
      </w:pPr>
      <w:r w:rsidRPr="00F05B68">
        <w:rPr>
          <w:rFonts w:eastAsia="MS Mincho" w:hint="eastAsia"/>
          <w:b/>
          <w:iCs/>
          <w:u w:val="single"/>
          <w:lang w:val="en-US" w:eastAsia="ja-JP"/>
        </w:rPr>
        <w:t>Agreements</w:t>
      </w:r>
      <w:r w:rsidRPr="00F05B68">
        <w:rPr>
          <w:rFonts w:eastAsia="MS Mincho"/>
          <w:b/>
          <w:iCs/>
          <w:u w:val="single"/>
          <w:lang w:val="en-US" w:eastAsia="ja-JP"/>
        </w:rPr>
        <w:t>:</w:t>
      </w:r>
    </w:p>
    <w:p w:rsidR="00E65B84" w:rsidRPr="00B17F99" w:rsidRDefault="00E65B84" w:rsidP="00E65B84">
      <w:pPr>
        <w:numPr>
          <w:ilvl w:val="0"/>
          <w:numId w:val="16"/>
        </w:numPr>
        <w:overflowPunct/>
        <w:autoSpaceDE/>
        <w:autoSpaceDN/>
        <w:adjustRightInd/>
        <w:spacing w:after="0"/>
        <w:jc w:val="left"/>
        <w:textAlignment w:val="auto"/>
        <w:rPr>
          <w:rFonts w:eastAsia="MS Mincho"/>
          <w:iCs/>
          <w:lang w:val="en-US" w:eastAsia="ja-JP"/>
        </w:rPr>
      </w:pPr>
      <w:r w:rsidRPr="00B17F99">
        <w:rPr>
          <w:rFonts w:eastAsia="MS Mincho" w:hint="eastAsia"/>
          <w:iCs/>
          <w:lang w:val="en-US" w:eastAsia="ja-JP"/>
        </w:rPr>
        <w:t xml:space="preserve">The duration of </w:t>
      </w:r>
      <w:r w:rsidRPr="00B17F99">
        <w:rPr>
          <w:rFonts w:eastAsia="MS Mincho"/>
          <w:iCs/>
          <w:lang w:val="en-US" w:eastAsia="ja-JP"/>
        </w:rPr>
        <w:t xml:space="preserve">a </w:t>
      </w:r>
      <w:r w:rsidRPr="00B17F99">
        <w:rPr>
          <w:rFonts w:eastAsia="MS Mincho" w:hint="eastAsia"/>
          <w:iCs/>
          <w:lang w:val="en-US" w:eastAsia="ja-JP"/>
        </w:rPr>
        <w:t xml:space="preserve">data transmission </w:t>
      </w:r>
      <w:r w:rsidRPr="00B17F99">
        <w:rPr>
          <w:rFonts w:eastAsia="MS Mincho"/>
          <w:iCs/>
          <w:lang w:val="en-US" w:eastAsia="ja-JP"/>
        </w:rPr>
        <w:t xml:space="preserve">in a data channel </w:t>
      </w:r>
      <w:r w:rsidRPr="00B17F99">
        <w:rPr>
          <w:rFonts w:eastAsia="MS Mincho" w:hint="eastAsia"/>
          <w:iCs/>
          <w:lang w:val="en-US" w:eastAsia="ja-JP"/>
        </w:rPr>
        <w:t xml:space="preserve">can be </w:t>
      </w:r>
      <w:r w:rsidRPr="00B17F99">
        <w:rPr>
          <w:rFonts w:eastAsia="MS Mincho"/>
          <w:iCs/>
          <w:lang w:val="en-US" w:eastAsia="ja-JP"/>
        </w:rPr>
        <w:t xml:space="preserve">semi-statically configured and/or </w:t>
      </w:r>
      <w:r w:rsidRPr="00B17F99">
        <w:rPr>
          <w:rFonts w:eastAsia="MS Mincho" w:hint="eastAsia"/>
          <w:iCs/>
          <w:lang w:val="en-US" w:eastAsia="ja-JP"/>
        </w:rPr>
        <w:t>dynamically indicated in the PDCCH scheduling the data transmission</w:t>
      </w:r>
    </w:p>
    <w:p w:rsidR="00E65B84" w:rsidRPr="00B17F99" w:rsidRDefault="00E65B84" w:rsidP="00E65B84">
      <w:pPr>
        <w:numPr>
          <w:ilvl w:val="1"/>
          <w:numId w:val="16"/>
        </w:numPr>
        <w:overflowPunct/>
        <w:autoSpaceDE/>
        <w:autoSpaceDN/>
        <w:adjustRightInd/>
        <w:spacing w:after="0"/>
        <w:jc w:val="left"/>
        <w:textAlignment w:val="auto"/>
        <w:rPr>
          <w:rFonts w:eastAsia="MS Mincho"/>
          <w:iCs/>
          <w:lang w:val="en-US" w:eastAsia="ja-JP"/>
        </w:rPr>
      </w:pPr>
      <w:r w:rsidRPr="00B17F99">
        <w:rPr>
          <w:rFonts w:eastAsia="MS Mincho" w:hint="eastAsia"/>
          <w:iCs/>
          <w:lang w:val="en-US" w:eastAsia="ja-JP"/>
        </w:rPr>
        <w:t xml:space="preserve">FFS: the </w:t>
      </w:r>
      <w:r w:rsidRPr="00B17F99">
        <w:rPr>
          <w:rFonts w:eastAsia="MS Mincho"/>
          <w:iCs/>
          <w:lang w:val="en-US" w:eastAsia="ja-JP"/>
        </w:rPr>
        <w:t>starting/</w:t>
      </w:r>
      <w:r w:rsidRPr="00B17F99">
        <w:rPr>
          <w:rFonts w:eastAsia="MS Mincho" w:hint="eastAsia"/>
          <w:iCs/>
          <w:lang w:val="en-US" w:eastAsia="ja-JP"/>
        </w:rPr>
        <w:t>ending position of the data transmission</w:t>
      </w:r>
    </w:p>
    <w:p w:rsidR="00E65B84" w:rsidRPr="00B17F99" w:rsidRDefault="00E65B84" w:rsidP="00E65B84">
      <w:pPr>
        <w:numPr>
          <w:ilvl w:val="1"/>
          <w:numId w:val="16"/>
        </w:numPr>
        <w:overflowPunct/>
        <w:autoSpaceDE/>
        <w:autoSpaceDN/>
        <w:adjustRightInd/>
        <w:spacing w:after="0"/>
        <w:jc w:val="left"/>
        <w:textAlignment w:val="auto"/>
        <w:rPr>
          <w:rFonts w:eastAsia="MS Mincho"/>
          <w:iCs/>
          <w:lang w:val="en-US" w:eastAsia="ja-JP"/>
        </w:rPr>
      </w:pPr>
      <w:r w:rsidRPr="00B17F99">
        <w:rPr>
          <w:rFonts w:eastAsia="MS Mincho"/>
          <w:iCs/>
          <w:lang w:val="en-US" w:eastAsia="ja-JP"/>
        </w:rPr>
        <w:t>FFS: the indicated duration is the number of symbols</w:t>
      </w:r>
    </w:p>
    <w:p w:rsidR="00E65B84" w:rsidRPr="00B17F99" w:rsidRDefault="00E65B84" w:rsidP="00E65B84">
      <w:pPr>
        <w:numPr>
          <w:ilvl w:val="1"/>
          <w:numId w:val="16"/>
        </w:numPr>
        <w:overflowPunct/>
        <w:autoSpaceDE/>
        <w:autoSpaceDN/>
        <w:adjustRightInd/>
        <w:spacing w:after="0"/>
        <w:jc w:val="left"/>
        <w:textAlignment w:val="auto"/>
        <w:rPr>
          <w:rFonts w:eastAsia="MS Mincho"/>
          <w:iCs/>
          <w:lang w:val="en-US" w:eastAsia="ja-JP"/>
        </w:rPr>
      </w:pPr>
      <w:r w:rsidRPr="00B17F99">
        <w:rPr>
          <w:rFonts w:eastAsia="MS Mincho"/>
          <w:iCs/>
          <w:lang w:val="en-US" w:eastAsia="ja-JP"/>
        </w:rPr>
        <w:t>FFS: the indicated duration is the number of slots</w:t>
      </w:r>
    </w:p>
    <w:p w:rsidR="00E65B84" w:rsidRPr="00B17F99" w:rsidRDefault="00E65B84" w:rsidP="00E65B84">
      <w:pPr>
        <w:numPr>
          <w:ilvl w:val="1"/>
          <w:numId w:val="16"/>
        </w:numPr>
        <w:overflowPunct/>
        <w:autoSpaceDE/>
        <w:autoSpaceDN/>
        <w:adjustRightInd/>
        <w:spacing w:after="0"/>
        <w:jc w:val="left"/>
        <w:textAlignment w:val="auto"/>
        <w:rPr>
          <w:rFonts w:eastAsia="MS Mincho"/>
          <w:iCs/>
          <w:lang w:val="en-US" w:eastAsia="ja-JP"/>
        </w:rPr>
      </w:pPr>
      <w:r w:rsidRPr="00B17F99">
        <w:rPr>
          <w:rFonts w:eastAsia="MS Mincho"/>
          <w:iCs/>
          <w:lang w:val="en-US" w:eastAsia="ja-JP"/>
        </w:rPr>
        <w:t>FFS: the indicated duration is the numbers of symbols + slots</w:t>
      </w:r>
    </w:p>
    <w:p w:rsidR="00E65B84" w:rsidRPr="00B17F99" w:rsidRDefault="00E65B84" w:rsidP="00E65B84">
      <w:pPr>
        <w:numPr>
          <w:ilvl w:val="1"/>
          <w:numId w:val="16"/>
        </w:numPr>
        <w:overflowPunct/>
        <w:autoSpaceDE/>
        <w:autoSpaceDN/>
        <w:adjustRightInd/>
        <w:spacing w:after="0"/>
        <w:jc w:val="left"/>
        <w:textAlignment w:val="auto"/>
        <w:rPr>
          <w:rFonts w:eastAsia="MS Mincho"/>
          <w:iCs/>
          <w:lang w:val="en-US" w:eastAsia="ja-JP"/>
        </w:rPr>
      </w:pPr>
      <w:r w:rsidRPr="00B17F99">
        <w:rPr>
          <w:rFonts w:eastAsia="MS Mincho" w:hint="eastAsia"/>
          <w:iCs/>
          <w:lang w:val="en-US" w:eastAsia="ja-JP"/>
        </w:rPr>
        <w:t>FFS: in case cross-slot scheduling is used</w:t>
      </w:r>
    </w:p>
    <w:p w:rsidR="00E65B84" w:rsidRDefault="00E65B84" w:rsidP="00E65B84">
      <w:pPr>
        <w:numPr>
          <w:ilvl w:val="1"/>
          <w:numId w:val="16"/>
        </w:numPr>
        <w:overflowPunct/>
        <w:autoSpaceDE/>
        <w:autoSpaceDN/>
        <w:adjustRightInd/>
        <w:spacing w:after="0"/>
        <w:jc w:val="left"/>
        <w:textAlignment w:val="auto"/>
        <w:rPr>
          <w:rFonts w:eastAsia="MS Mincho"/>
          <w:iCs/>
          <w:lang w:val="en-US" w:eastAsia="ja-JP"/>
        </w:rPr>
      </w:pPr>
      <w:r w:rsidRPr="00B17F99">
        <w:rPr>
          <w:rFonts w:eastAsia="MS Mincho"/>
          <w:iCs/>
          <w:lang w:val="en-US" w:eastAsia="ja-JP"/>
        </w:rPr>
        <w:t>FFS: in case slot aggregation is used</w:t>
      </w:r>
    </w:p>
    <w:p w:rsidR="00E65B84" w:rsidRDefault="00E65B84" w:rsidP="00E65B84">
      <w:pPr>
        <w:numPr>
          <w:ilvl w:val="1"/>
          <w:numId w:val="16"/>
        </w:numPr>
        <w:overflowPunct/>
        <w:autoSpaceDE/>
        <w:autoSpaceDN/>
        <w:adjustRightInd/>
        <w:spacing w:after="0"/>
        <w:jc w:val="left"/>
        <w:textAlignment w:val="auto"/>
        <w:rPr>
          <w:rFonts w:eastAsia="MS Mincho"/>
          <w:iCs/>
          <w:lang w:val="en-US" w:eastAsia="ja-JP"/>
        </w:rPr>
      </w:pPr>
      <w:r>
        <w:rPr>
          <w:rFonts w:eastAsia="MS Mincho"/>
          <w:iCs/>
          <w:lang w:val="en-US" w:eastAsia="ja-JP"/>
        </w:rPr>
        <w:t>FFS: rate-matching details</w:t>
      </w:r>
    </w:p>
    <w:p w:rsidR="00E65B84" w:rsidRPr="00B17F99" w:rsidRDefault="00E65B84" w:rsidP="00E65B84">
      <w:pPr>
        <w:numPr>
          <w:ilvl w:val="1"/>
          <w:numId w:val="16"/>
        </w:numPr>
        <w:overflowPunct/>
        <w:autoSpaceDE/>
        <w:autoSpaceDN/>
        <w:adjustRightInd/>
        <w:spacing w:after="0"/>
        <w:jc w:val="left"/>
        <w:textAlignment w:val="auto"/>
        <w:rPr>
          <w:rFonts w:eastAsia="MS Mincho"/>
          <w:iCs/>
          <w:lang w:val="en-US" w:eastAsia="ja-JP"/>
        </w:rPr>
      </w:pPr>
      <w:r>
        <w:rPr>
          <w:rFonts w:eastAsia="MS Mincho"/>
          <w:iCs/>
          <w:lang w:val="en-US" w:eastAsia="ja-JP"/>
        </w:rPr>
        <w:t>FFS: whether/how to specify UE behavior when the duration of a data transmission in a data channel for the UE is unknown</w:t>
      </w:r>
    </w:p>
    <w:p w:rsidR="00977A38" w:rsidRDefault="00977A38" w:rsidP="006473B9">
      <w:pPr>
        <w:rPr>
          <w:b/>
          <w:u w:val="single"/>
          <w:lang w:val="en-US"/>
        </w:rPr>
      </w:pPr>
    </w:p>
    <w:p w:rsidR="00977A38" w:rsidRPr="00051988" w:rsidRDefault="00977A38" w:rsidP="00977A38">
      <w:pPr>
        <w:rPr>
          <w:rFonts w:eastAsia="MS Mincho"/>
          <w:b/>
          <w:u w:val="single"/>
          <w:lang w:val="en-US" w:eastAsia="ja-JP"/>
        </w:rPr>
      </w:pPr>
      <w:r w:rsidRPr="00977A38">
        <w:rPr>
          <w:rFonts w:eastAsia="MS Mincho" w:hint="eastAsia"/>
          <w:b/>
          <w:u w:val="single"/>
          <w:lang w:val="en-US" w:eastAsia="ja-JP"/>
        </w:rPr>
        <w:t>Working assumption:</w:t>
      </w:r>
    </w:p>
    <w:p w:rsidR="00977A38" w:rsidRPr="00051988" w:rsidRDefault="00977A38" w:rsidP="00977A38">
      <w:pPr>
        <w:numPr>
          <w:ilvl w:val="0"/>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O</w:t>
      </w:r>
      <w:r w:rsidRPr="00051988">
        <w:rPr>
          <w:rFonts w:eastAsia="MS Mincho"/>
          <w:lang w:eastAsia="ja-JP"/>
        </w:rPr>
        <w:t xml:space="preserve">ne </w:t>
      </w:r>
      <w:r>
        <w:rPr>
          <w:rFonts w:eastAsia="MS Mincho" w:hint="eastAsia"/>
          <w:lang w:eastAsia="ja-JP"/>
        </w:rPr>
        <w:t xml:space="preserve">or multiple </w:t>
      </w:r>
      <w:r w:rsidRPr="00051988">
        <w:rPr>
          <w:rFonts w:eastAsia="MS Mincho"/>
          <w:lang w:eastAsia="ja-JP"/>
        </w:rPr>
        <w:t xml:space="preserve">bandwidth part configurations for each component carrier can be semi-statically </w:t>
      </w:r>
      <w:r w:rsidRPr="00721E54">
        <w:rPr>
          <w:rFonts w:eastAsia="MS Mincho"/>
          <w:noProof/>
          <w:lang w:eastAsia="ja-JP"/>
        </w:rPr>
        <w:t>signalled</w:t>
      </w:r>
      <w:r w:rsidRPr="00051988">
        <w:rPr>
          <w:rFonts w:eastAsia="MS Mincho"/>
          <w:lang w:eastAsia="ja-JP"/>
        </w:rPr>
        <w:t xml:space="preserve"> to a UE</w:t>
      </w:r>
    </w:p>
    <w:p w:rsidR="00977A38" w:rsidRPr="00027A5C" w:rsidRDefault="00977A38" w:rsidP="00977A38">
      <w:pPr>
        <w:numPr>
          <w:ilvl w:val="1"/>
          <w:numId w:val="17"/>
        </w:numPr>
        <w:overflowPunct/>
        <w:autoSpaceDE/>
        <w:autoSpaceDN/>
        <w:adjustRightInd/>
        <w:spacing w:after="0"/>
        <w:jc w:val="left"/>
        <w:textAlignment w:val="auto"/>
        <w:rPr>
          <w:rFonts w:eastAsia="MS Mincho"/>
          <w:lang w:val="en-US" w:eastAsia="ja-JP"/>
        </w:rPr>
      </w:pPr>
      <w:r w:rsidRPr="00051988">
        <w:rPr>
          <w:rFonts w:eastAsia="MS Mincho"/>
          <w:lang w:eastAsia="ja-JP"/>
        </w:rPr>
        <w:t>A bandwidth part consists of a group of contiguous PRBs</w:t>
      </w:r>
    </w:p>
    <w:p w:rsidR="00977A38" w:rsidRPr="00051988" w:rsidRDefault="00977A38" w:rsidP="00977A38">
      <w:pPr>
        <w:numPr>
          <w:ilvl w:val="2"/>
          <w:numId w:val="17"/>
        </w:numPr>
        <w:overflowPunct/>
        <w:autoSpaceDE/>
        <w:autoSpaceDN/>
        <w:adjustRightInd/>
        <w:spacing w:after="0"/>
        <w:jc w:val="left"/>
        <w:textAlignment w:val="auto"/>
        <w:rPr>
          <w:rFonts w:eastAsia="MS Mincho"/>
          <w:lang w:val="en-US" w:eastAsia="ja-JP"/>
        </w:rPr>
      </w:pPr>
      <w:r>
        <w:rPr>
          <w:rFonts w:eastAsia="MS Mincho" w:hint="eastAsia"/>
          <w:lang w:eastAsia="ja-JP"/>
        </w:rPr>
        <w:t>Reserved resources can be configured within the bandwidth part</w:t>
      </w:r>
    </w:p>
    <w:p w:rsidR="00977A38" w:rsidRPr="00051988" w:rsidRDefault="00977A38" w:rsidP="00977A38">
      <w:pPr>
        <w:numPr>
          <w:ilvl w:val="1"/>
          <w:numId w:val="17"/>
        </w:numPr>
        <w:overflowPunct/>
        <w:autoSpaceDE/>
        <w:autoSpaceDN/>
        <w:adjustRightInd/>
        <w:spacing w:after="0"/>
        <w:jc w:val="left"/>
        <w:textAlignment w:val="auto"/>
        <w:rPr>
          <w:rFonts w:eastAsia="MS Mincho"/>
          <w:lang w:val="en-US" w:eastAsia="ja-JP"/>
        </w:rPr>
      </w:pPr>
      <w:r w:rsidRPr="00051988">
        <w:rPr>
          <w:rFonts w:eastAsia="MS Mincho"/>
          <w:lang w:eastAsia="ja-JP"/>
        </w:rPr>
        <w:t>The bandwidth of a bandwidth part equals to or is smaller than the maximal bandwidth capability supported by a UE</w:t>
      </w:r>
    </w:p>
    <w:p w:rsidR="00977A38" w:rsidRPr="00051988" w:rsidRDefault="00977A38" w:rsidP="00977A38">
      <w:pPr>
        <w:numPr>
          <w:ilvl w:val="1"/>
          <w:numId w:val="17"/>
        </w:numPr>
        <w:overflowPunct/>
        <w:autoSpaceDE/>
        <w:autoSpaceDN/>
        <w:adjustRightInd/>
        <w:spacing w:after="0"/>
        <w:jc w:val="left"/>
        <w:textAlignment w:val="auto"/>
        <w:rPr>
          <w:rFonts w:eastAsia="MS Mincho"/>
          <w:lang w:val="en-US" w:eastAsia="ja-JP"/>
        </w:rPr>
      </w:pPr>
      <w:r w:rsidRPr="00051988">
        <w:rPr>
          <w:rFonts w:eastAsia="MS Mincho"/>
          <w:lang w:eastAsia="ja-JP"/>
        </w:rPr>
        <w:t xml:space="preserve">The bandwidth of a bandwidth part is at least </w:t>
      </w:r>
      <w:r>
        <w:rPr>
          <w:rFonts w:eastAsia="MS Mincho" w:hint="eastAsia"/>
          <w:lang w:eastAsia="ja-JP"/>
        </w:rPr>
        <w:t xml:space="preserve">as </w:t>
      </w:r>
      <w:r>
        <w:rPr>
          <w:rFonts w:eastAsia="MS Mincho"/>
          <w:lang w:eastAsia="ja-JP"/>
        </w:rPr>
        <w:t>large</w:t>
      </w:r>
      <w:r>
        <w:rPr>
          <w:rFonts w:eastAsia="MS Mincho" w:hint="eastAsia"/>
          <w:lang w:eastAsia="ja-JP"/>
        </w:rPr>
        <w:t xml:space="preserve"> as</w:t>
      </w:r>
      <w:r w:rsidRPr="00051988">
        <w:rPr>
          <w:rFonts w:eastAsia="MS Mincho"/>
          <w:lang w:eastAsia="ja-JP"/>
        </w:rPr>
        <w:t xml:space="preserve"> </w:t>
      </w:r>
      <w:r>
        <w:rPr>
          <w:rFonts w:eastAsia="MS Mincho" w:hint="eastAsia"/>
          <w:lang w:eastAsia="ja-JP"/>
        </w:rPr>
        <w:t>the</w:t>
      </w:r>
      <w:r w:rsidRPr="00051988">
        <w:rPr>
          <w:rFonts w:eastAsia="MS Mincho"/>
          <w:lang w:eastAsia="ja-JP"/>
        </w:rPr>
        <w:t xml:space="preserve"> SS block bandwidth</w:t>
      </w:r>
    </w:p>
    <w:p w:rsidR="00977A38" w:rsidRPr="00A32F50" w:rsidRDefault="00977A38" w:rsidP="00977A38">
      <w:pPr>
        <w:numPr>
          <w:ilvl w:val="2"/>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The bandwidth part may or may not contain the SS block</w:t>
      </w:r>
    </w:p>
    <w:p w:rsidR="00977A38" w:rsidRPr="00051988" w:rsidRDefault="00977A38" w:rsidP="00977A38">
      <w:pPr>
        <w:numPr>
          <w:ilvl w:val="1"/>
          <w:numId w:val="17"/>
        </w:numPr>
        <w:overflowPunct/>
        <w:autoSpaceDE/>
        <w:autoSpaceDN/>
        <w:adjustRightInd/>
        <w:spacing w:after="0"/>
        <w:jc w:val="left"/>
        <w:textAlignment w:val="auto"/>
        <w:rPr>
          <w:rFonts w:eastAsia="MS Mincho"/>
          <w:lang w:val="en-US" w:eastAsia="ja-JP"/>
        </w:rPr>
      </w:pPr>
      <w:r w:rsidRPr="00051988">
        <w:rPr>
          <w:rFonts w:eastAsia="MS Mincho"/>
          <w:lang w:eastAsia="ja-JP"/>
        </w:rPr>
        <w:t>Configuration of a bandwidth part may include the following properties</w:t>
      </w:r>
    </w:p>
    <w:p w:rsidR="00977A38" w:rsidRPr="00051988" w:rsidRDefault="00977A38" w:rsidP="00977A38">
      <w:pPr>
        <w:numPr>
          <w:ilvl w:val="2"/>
          <w:numId w:val="17"/>
        </w:numPr>
        <w:overflowPunct/>
        <w:autoSpaceDE/>
        <w:autoSpaceDN/>
        <w:adjustRightInd/>
        <w:spacing w:after="0"/>
        <w:jc w:val="left"/>
        <w:textAlignment w:val="auto"/>
        <w:rPr>
          <w:rFonts w:eastAsia="MS Mincho"/>
          <w:lang w:val="en-US" w:eastAsia="ja-JP"/>
        </w:rPr>
      </w:pPr>
      <w:r w:rsidRPr="00051988">
        <w:rPr>
          <w:rFonts w:eastAsia="MS Mincho"/>
          <w:lang w:eastAsia="ja-JP"/>
        </w:rPr>
        <w:t>Numerology</w:t>
      </w:r>
    </w:p>
    <w:p w:rsidR="00977A38" w:rsidRPr="00051988" w:rsidRDefault="00977A38" w:rsidP="00977A38">
      <w:pPr>
        <w:numPr>
          <w:ilvl w:val="2"/>
          <w:numId w:val="17"/>
        </w:numPr>
        <w:overflowPunct/>
        <w:autoSpaceDE/>
        <w:autoSpaceDN/>
        <w:adjustRightInd/>
        <w:spacing w:after="0"/>
        <w:jc w:val="left"/>
        <w:textAlignment w:val="auto"/>
        <w:rPr>
          <w:rFonts w:eastAsia="MS Mincho"/>
          <w:lang w:val="en-US" w:eastAsia="ja-JP"/>
        </w:rPr>
      </w:pPr>
      <w:r w:rsidRPr="00051988">
        <w:rPr>
          <w:rFonts w:eastAsia="MS Mincho"/>
          <w:lang w:val="en-US" w:eastAsia="ja-JP"/>
        </w:rPr>
        <w:t xml:space="preserve">Frequency </w:t>
      </w:r>
      <w:r w:rsidRPr="00051988">
        <w:rPr>
          <w:rFonts w:eastAsia="MS Mincho"/>
          <w:lang w:eastAsia="ja-JP"/>
        </w:rPr>
        <w:t xml:space="preserve">location (e.g. </w:t>
      </w:r>
      <w:proofErr w:type="spellStart"/>
      <w:r w:rsidRPr="00051988">
        <w:rPr>
          <w:rFonts w:eastAsia="MS Mincho"/>
          <w:lang w:eastAsia="ja-JP"/>
        </w:rPr>
        <w:t>center</w:t>
      </w:r>
      <w:proofErr w:type="spellEnd"/>
      <w:r w:rsidRPr="00051988">
        <w:rPr>
          <w:rFonts w:eastAsia="MS Mincho"/>
          <w:lang w:eastAsia="ja-JP"/>
        </w:rPr>
        <w:t xml:space="preserve"> frequency)</w:t>
      </w:r>
    </w:p>
    <w:p w:rsidR="00977A38" w:rsidRPr="00051988" w:rsidRDefault="00977A38" w:rsidP="00977A38">
      <w:pPr>
        <w:numPr>
          <w:ilvl w:val="2"/>
          <w:numId w:val="17"/>
        </w:numPr>
        <w:overflowPunct/>
        <w:autoSpaceDE/>
        <w:autoSpaceDN/>
        <w:adjustRightInd/>
        <w:spacing w:after="0"/>
        <w:jc w:val="left"/>
        <w:textAlignment w:val="auto"/>
        <w:rPr>
          <w:rFonts w:eastAsia="MS Mincho"/>
          <w:lang w:val="en-US" w:eastAsia="ja-JP"/>
        </w:rPr>
      </w:pPr>
      <w:r w:rsidRPr="00051988">
        <w:rPr>
          <w:rFonts w:eastAsia="MS Mincho"/>
          <w:lang w:eastAsia="ja-JP"/>
        </w:rPr>
        <w:t>Bandwidth (e.g. number of PRBs)</w:t>
      </w:r>
    </w:p>
    <w:p w:rsidR="00977A38" w:rsidRPr="00EF6AA0" w:rsidRDefault="00977A38" w:rsidP="00977A38">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eastAsia="ja-JP"/>
        </w:rPr>
        <w:t>Note that it is for RRC connected mode UE</w:t>
      </w:r>
    </w:p>
    <w:p w:rsidR="00977A38" w:rsidRPr="00EF6AA0" w:rsidRDefault="00977A38" w:rsidP="00977A38">
      <w:pPr>
        <w:numPr>
          <w:ilvl w:val="1"/>
          <w:numId w:val="17"/>
        </w:numPr>
        <w:overflowPunct/>
        <w:autoSpaceDE/>
        <w:autoSpaceDN/>
        <w:adjustRightInd/>
        <w:spacing w:after="0"/>
        <w:jc w:val="left"/>
        <w:textAlignment w:val="auto"/>
        <w:rPr>
          <w:rFonts w:eastAsia="MS Mincho"/>
          <w:lang w:val="en-US" w:eastAsia="ja-JP"/>
        </w:rPr>
      </w:pPr>
      <w:r w:rsidRPr="00051988">
        <w:rPr>
          <w:rFonts w:eastAsia="MS Mincho"/>
          <w:lang w:eastAsia="ja-JP"/>
        </w:rPr>
        <w:t>FFS how to indicate to the UE which bandwidth part configuration (if multiple) should be assumed for resource allocation at a given time</w:t>
      </w:r>
    </w:p>
    <w:p w:rsidR="00977A38" w:rsidRPr="00F26241" w:rsidRDefault="00977A38" w:rsidP="00977A38">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eastAsia="ja-JP"/>
        </w:rPr>
        <w:t xml:space="preserve">FFS </w:t>
      </w:r>
      <w:r w:rsidRPr="00235503">
        <w:rPr>
          <w:rFonts w:eastAsia="MS Mincho"/>
          <w:noProof/>
          <w:lang w:eastAsia="ja-JP"/>
        </w:rPr>
        <w:t>neighbor</w:t>
      </w:r>
      <w:r>
        <w:rPr>
          <w:rFonts w:eastAsia="MS Mincho" w:hint="eastAsia"/>
          <w:lang w:eastAsia="ja-JP"/>
        </w:rPr>
        <w:t xml:space="preserve"> cell RRM</w:t>
      </w:r>
    </w:p>
    <w:p w:rsidR="00977A38" w:rsidRPr="00977A38" w:rsidRDefault="00977A38" w:rsidP="006473B9">
      <w:pPr>
        <w:rPr>
          <w:lang w:val="en-US"/>
        </w:rPr>
      </w:pPr>
    </w:p>
    <w:p w:rsidR="00477768" w:rsidRPr="00CE0424" w:rsidRDefault="001E6622" w:rsidP="001711BD">
      <w:r>
        <w:rPr>
          <w:rFonts w:hint="eastAsia"/>
          <w:lang w:val="en-US"/>
        </w:rPr>
        <w:lastRenderedPageBreak/>
        <w:t xml:space="preserve">For </w:t>
      </w:r>
      <w:r w:rsidR="00E779E0">
        <w:rPr>
          <w:rFonts w:hint="eastAsia"/>
          <w:lang w:val="en-US"/>
        </w:rPr>
        <w:t>RAN</w:t>
      </w:r>
      <w:r>
        <w:rPr>
          <w:rFonts w:hint="eastAsia"/>
          <w:lang w:val="en-US"/>
        </w:rPr>
        <w:t xml:space="preserve"> 2</w:t>
      </w:r>
      <w:r w:rsidR="00E779E0">
        <w:rPr>
          <w:rFonts w:hint="eastAsia"/>
          <w:lang w:val="en-US"/>
        </w:rPr>
        <w:t xml:space="preserve">, </w:t>
      </w:r>
      <w:r>
        <w:rPr>
          <w:rFonts w:hint="eastAsia"/>
        </w:rPr>
        <w:t>it was</w:t>
      </w:r>
      <w:r w:rsidR="006473B9">
        <w:rPr>
          <w:rFonts w:hint="eastAsia"/>
        </w:rPr>
        <w:t xml:space="preserve"> agreed the MAC </w:t>
      </w:r>
      <w:r w:rsidR="006473B9">
        <w:t xml:space="preserve">learns the TTI duration/numerology from the PHY for the purpose of LCP. </w:t>
      </w:r>
      <w:r w:rsidR="006473B9">
        <w:rPr>
          <w:rFonts w:hint="eastAsia"/>
        </w:rPr>
        <w:t xml:space="preserve">In this contribution, we mainly </w:t>
      </w:r>
      <w:r w:rsidR="00191505">
        <w:rPr>
          <w:rFonts w:hint="eastAsia"/>
        </w:rPr>
        <w:t>discuss</w:t>
      </w:r>
      <w:r w:rsidR="00E47643">
        <w:rPr>
          <w:rFonts w:hint="eastAsia"/>
        </w:rPr>
        <w:t xml:space="preserve"> the FFS, i.e., the details of how it is </w:t>
      </w:r>
      <w:r w:rsidR="00E47643" w:rsidRPr="00AE2D8B">
        <w:rPr>
          <w:noProof/>
        </w:rPr>
        <w:t>signaled</w:t>
      </w:r>
      <w:r w:rsidR="00E47643">
        <w:rPr>
          <w:rFonts w:hint="eastAsia"/>
        </w:rPr>
        <w:t>, based on the latest RAN1 agreement on this topic.</w:t>
      </w:r>
      <w:r w:rsidR="00BC6629">
        <w:rPr>
          <w:rFonts w:hint="eastAsia"/>
        </w:rPr>
        <w:t xml:space="preserve"> Although </w:t>
      </w:r>
      <w:r w:rsidR="00BC6629">
        <w:t>it's</w:t>
      </w:r>
      <w:r w:rsidR="00BC6629">
        <w:rPr>
          <w:rFonts w:hint="eastAsia"/>
        </w:rPr>
        <w:t xml:space="preserve"> RAN1</w:t>
      </w:r>
      <w:r w:rsidR="00BC6629">
        <w:t>’</w:t>
      </w:r>
      <w:r w:rsidR="00BC6629">
        <w:rPr>
          <w:rFonts w:hint="eastAsia"/>
        </w:rPr>
        <w:t>s scope to handle the content of uplink grant, we still think some options can be provided from RAN2 and ask RAN 1 to consider about.</w:t>
      </w:r>
    </w:p>
    <w:p w:rsidR="004000E8" w:rsidRDefault="004000E8" w:rsidP="00CE0424">
      <w:pPr>
        <w:pStyle w:val="Heading1"/>
      </w:pPr>
      <w:bookmarkStart w:id="0" w:name="_Ref178064866"/>
      <w:r w:rsidRPr="00CE0424">
        <w:t>Discussion</w:t>
      </w:r>
      <w:bookmarkEnd w:id="0"/>
    </w:p>
    <w:p w:rsidR="00D0200F" w:rsidRDefault="00062090" w:rsidP="000F2C22">
      <w:r>
        <w:rPr>
          <w:rFonts w:hint="eastAsia"/>
        </w:rPr>
        <w:t xml:space="preserve">Why </w:t>
      </w:r>
      <w:r w:rsidR="00637C8F">
        <w:rPr>
          <w:noProof/>
        </w:rPr>
        <w:t>does MAC entity</w:t>
      </w:r>
      <w:r>
        <w:rPr>
          <w:rFonts w:hint="eastAsia"/>
        </w:rPr>
        <w:t xml:space="preserve"> </w:t>
      </w:r>
      <w:r w:rsidRPr="00637C8F">
        <w:rPr>
          <w:rFonts w:hint="eastAsia"/>
          <w:noProof/>
        </w:rPr>
        <w:t>need</w:t>
      </w:r>
      <w:r>
        <w:rPr>
          <w:rFonts w:hint="eastAsia"/>
        </w:rPr>
        <w:t xml:space="preserve"> the information of TTI duration/numerology? </w:t>
      </w:r>
      <w:r w:rsidR="004A3A79">
        <w:rPr>
          <w:rFonts w:hint="eastAsia"/>
        </w:rPr>
        <w:t>This question is more related to the design of LCP in NR which we have dis</w:t>
      </w:r>
      <w:r w:rsidR="00744DFB">
        <w:rPr>
          <w:rFonts w:hint="eastAsia"/>
        </w:rPr>
        <w:t>cussed</w:t>
      </w:r>
      <w:r w:rsidR="00912A43">
        <w:rPr>
          <w:rFonts w:hint="eastAsia"/>
        </w:rPr>
        <w:t xml:space="preserve"> in more detail</w:t>
      </w:r>
      <w:r w:rsidR="00744DFB">
        <w:rPr>
          <w:rFonts w:hint="eastAsia"/>
        </w:rPr>
        <w:t xml:space="preserve"> in another contribution </w:t>
      </w:r>
      <w:r w:rsidR="00744DFB">
        <w:fldChar w:fldCharType="begin"/>
      </w:r>
      <w:r w:rsidR="00744DFB">
        <w:instrText xml:space="preserve"> </w:instrText>
      </w:r>
      <w:r w:rsidR="00744DFB">
        <w:rPr>
          <w:rFonts w:hint="eastAsia"/>
        </w:rPr>
        <w:instrText>REF _Ref481489793 \n \h</w:instrText>
      </w:r>
      <w:r w:rsidR="00744DFB">
        <w:instrText xml:space="preserve"> </w:instrText>
      </w:r>
      <w:r w:rsidR="00744DFB">
        <w:fldChar w:fldCharType="separate"/>
      </w:r>
      <w:r w:rsidR="00744DFB">
        <w:t>[1]</w:t>
      </w:r>
      <w:r w:rsidR="00744DFB">
        <w:fldChar w:fldCharType="end"/>
      </w:r>
      <w:r w:rsidR="004A3A79">
        <w:rPr>
          <w:rFonts w:hint="eastAsia"/>
        </w:rPr>
        <w:t xml:space="preserve">. Simply speaking, the difference for LCP in NR from LTE is that the logical </w:t>
      </w:r>
      <w:r w:rsidR="004A3A79">
        <w:t>channel</w:t>
      </w:r>
      <w:r w:rsidR="004A3A79">
        <w:rPr>
          <w:rFonts w:hint="eastAsia"/>
        </w:rPr>
        <w:t xml:space="preserve"> could be mapped to one or more different numerologies/TTI durations according to the agreement in </w:t>
      </w:r>
      <w:r w:rsidR="00820CCE">
        <w:fldChar w:fldCharType="begin"/>
      </w:r>
      <w:r w:rsidR="00820CCE">
        <w:instrText xml:space="preserve"> </w:instrText>
      </w:r>
      <w:r w:rsidR="00820CCE">
        <w:rPr>
          <w:rFonts w:hint="eastAsia"/>
        </w:rPr>
        <w:instrText>REF _Ref481482109 \n \h</w:instrText>
      </w:r>
      <w:r w:rsidR="00820CCE">
        <w:instrText xml:space="preserve"> </w:instrText>
      </w:r>
      <w:r w:rsidR="00820CCE">
        <w:fldChar w:fldCharType="separate"/>
      </w:r>
      <w:r w:rsidR="00820CCE">
        <w:t>[2]</w:t>
      </w:r>
      <w:r w:rsidR="00820CCE">
        <w:fldChar w:fldCharType="end"/>
      </w:r>
      <w:r w:rsidR="00D0200F">
        <w:rPr>
          <w:rFonts w:hint="eastAsia"/>
        </w:rPr>
        <w:t xml:space="preserve">. So, in order to determine which logical </w:t>
      </w:r>
      <w:r w:rsidR="00D0200F">
        <w:t>channel</w:t>
      </w:r>
      <w:r w:rsidR="003A16E1">
        <w:rPr>
          <w:rFonts w:hint="eastAsia"/>
        </w:rPr>
        <w:t>s are allowed to allocate</w:t>
      </w:r>
      <w:r w:rsidR="00D0200F">
        <w:rPr>
          <w:rFonts w:hint="eastAsia"/>
        </w:rPr>
        <w:t xml:space="preserve"> resources with </w:t>
      </w:r>
      <w:r w:rsidR="00552C7C">
        <w:rPr>
          <w:rFonts w:hint="eastAsia"/>
        </w:rPr>
        <w:t>specific</w:t>
      </w:r>
      <w:r w:rsidR="00D0200F">
        <w:rPr>
          <w:rFonts w:hint="eastAsia"/>
        </w:rPr>
        <w:t xml:space="preserve"> numerology/TTI duration, the MAC entity needs to know the numerology/TTI duration. For</w:t>
      </w:r>
      <w:r w:rsidR="00475F52">
        <w:t xml:space="preserve"> the</w:t>
      </w:r>
      <w:r w:rsidR="00D0200F">
        <w:rPr>
          <w:rFonts w:hint="eastAsia"/>
        </w:rPr>
        <w:t xml:space="preserve"> </w:t>
      </w:r>
      <w:r w:rsidR="00D0200F" w:rsidRPr="00475F52">
        <w:rPr>
          <w:rFonts w:hint="eastAsia"/>
          <w:noProof/>
        </w:rPr>
        <w:t>downlink</w:t>
      </w:r>
      <w:r w:rsidR="00D0200F">
        <w:rPr>
          <w:rFonts w:hint="eastAsia"/>
        </w:rPr>
        <w:t>, the MAC entity can know the numerology/TTI duration from the PHY by</w:t>
      </w:r>
      <w:r w:rsidR="00475F52">
        <w:t xml:space="preserve"> the</w:t>
      </w:r>
      <w:r w:rsidR="00D0200F">
        <w:rPr>
          <w:rFonts w:hint="eastAsia"/>
        </w:rPr>
        <w:t xml:space="preserve"> </w:t>
      </w:r>
      <w:r w:rsidR="00D0200F" w:rsidRPr="00475F52">
        <w:rPr>
          <w:rFonts w:hint="eastAsia"/>
          <w:noProof/>
        </w:rPr>
        <w:t>implementation</w:t>
      </w:r>
      <w:r w:rsidR="00D0200F">
        <w:rPr>
          <w:rFonts w:hint="eastAsia"/>
        </w:rPr>
        <w:t>. For</w:t>
      </w:r>
      <w:r w:rsidR="00475F52">
        <w:t xml:space="preserve"> the</w:t>
      </w:r>
      <w:r w:rsidR="00D0200F">
        <w:rPr>
          <w:rFonts w:hint="eastAsia"/>
        </w:rPr>
        <w:t xml:space="preserve"> </w:t>
      </w:r>
      <w:r w:rsidR="00D0200F" w:rsidRPr="00475F52">
        <w:rPr>
          <w:rFonts w:hint="eastAsia"/>
          <w:noProof/>
        </w:rPr>
        <w:t>uplink</w:t>
      </w:r>
      <w:r w:rsidR="00D0200F">
        <w:rPr>
          <w:rFonts w:hint="eastAsia"/>
        </w:rPr>
        <w:t>, however, it should be obtained from the network by indication.</w:t>
      </w:r>
      <w:r w:rsidR="00D43290">
        <w:rPr>
          <w:rFonts w:hint="eastAsia"/>
        </w:rPr>
        <w:t xml:space="preserve"> For the following discussion, we focus on the uplink, i.e., how</w:t>
      </w:r>
      <w:r w:rsidR="00475F52">
        <w:rPr>
          <w:rFonts w:hint="eastAsia"/>
        </w:rPr>
        <w:t xml:space="preserve"> does</w:t>
      </w:r>
      <w:r w:rsidR="00D43290">
        <w:rPr>
          <w:rFonts w:hint="eastAsia"/>
        </w:rPr>
        <w:t xml:space="preserve"> the MAC entity in UE </w:t>
      </w:r>
      <w:r w:rsidR="00D43290" w:rsidRPr="003B4698">
        <w:rPr>
          <w:rFonts w:hint="eastAsia"/>
          <w:noProof/>
        </w:rPr>
        <w:t>obtain</w:t>
      </w:r>
      <w:r w:rsidR="003B4698" w:rsidRPr="003B4698">
        <w:rPr>
          <w:noProof/>
        </w:rPr>
        <w:t>s</w:t>
      </w:r>
      <w:r w:rsidR="00D43290">
        <w:rPr>
          <w:rFonts w:hint="eastAsia"/>
        </w:rPr>
        <w:t xml:space="preserve"> the numerology/TTI duration from the </w:t>
      </w:r>
      <w:proofErr w:type="spellStart"/>
      <w:r w:rsidR="00D43290">
        <w:rPr>
          <w:rFonts w:hint="eastAsia"/>
        </w:rPr>
        <w:t>gNB</w:t>
      </w:r>
      <w:proofErr w:type="spellEnd"/>
      <w:r w:rsidR="00D43290">
        <w:rPr>
          <w:rFonts w:hint="eastAsia"/>
        </w:rPr>
        <w:t>.</w:t>
      </w:r>
    </w:p>
    <w:p w:rsidR="00D0200F" w:rsidRDefault="00EB5E3F" w:rsidP="000F2C22">
      <w:pPr>
        <w:pStyle w:val="Observation"/>
      </w:pPr>
      <w:bookmarkStart w:id="1" w:name="_Toc481482009"/>
      <w:bookmarkStart w:id="2" w:name="_Toc481676995"/>
      <w:bookmarkStart w:id="3" w:name="_Toc481749502"/>
      <w:bookmarkStart w:id="4" w:name="_Toc481752149"/>
      <w:r>
        <w:rPr>
          <w:rFonts w:hint="eastAsia"/>
        </w:rPr>
        <w:t>For</w:t>
      </w:r>
      <w:r w:rsidR="003B4698">
        <w:t xml:space="preserve"> the</w:t>
      </w:r>
      <w:r>
        <w:rPr>
          <w:rFonts w:hint="eastAsia"/>
        </w:rPr>
        <w:t xml:space="preserve"> </w:t>
      </w:r>
      <w:r w:rsidRPr="003B4698">
        <w:rPr>
          <w:rFonts w:hint="eastAsia"/>
          <w:noProof/>
        </w:rPr>
        <w:t>downlink</w:t>
      </w:r>
      <w:r>
        <w:rPr>
          <w:rFonts w:hint="eastAsia"/>
        </w:rPr>
        <w:t xml:space="preserve">, </w:t>
      </w:r>
      <w:proofErr w:type="gramStart"/>
      <w:r>
        <w:rPr>
          <w:rFonts w:hint="eastAsia"/>
        </w:rPr>
        <w:t>it</w:t>
      </w:r>
      <w:r>
        <w:t>’</w:t>
      </w:r>
      <w:r>
        <w:rPr>
          <w:rFonts w:hint="eastAsia"/>
        </w:rPr>
        <w:t>s</w:t>
      </w:r>
      <w:proofErr w:type="gramEnd"/>
      <w:r>
        <w:rPr>
          <w:rFonts w:hint="eastAsia"/>
        </w:rPr>
        <w:t xml:space="preserve"> implementation issue to obtain the numerology/TTI duration in MAC entity;</w:t>
      </w:r>
      <w:r w:rsidR="00C93283">
        <w:rPr>
          <w:rFonts w:hint="eastAsia"/>
        </w:rPr>
        <w:t xml:space="preserve"> </w:t>
      </w:r>
      <w:r w:rsidR="00B04982">
        <w:rPr>
          <w:rFonts w:hint="eastAsia"/>
        </w:rPr>
        <w:t>for uplink, the network should indicate the numerology/TTI duration to UE.</w:t>
      </w:r>
      <w:bookmarkEnd w:id="1"/>
      <w:bookmarkEnd w:id="2"/>
      <w:bookmarkEnd w:id="3"/>
      <w:bookmarkEnd w:id="4"/>
    </w:p>
    <w:p w:rsidR="009E3A54" w:rsidRDefault="00FA7FAF" w:rsidP="000F2C22">
      <w:r>
        <w:rPr>
          <w:rFonts w:hint="eastAsia"/>
        </w:rPr>
        <w:t>In LTE, for scheduling uplink transmission, UE gets</w:t>
      </w:r>
      <w:r w:rsidR="00137353">
        <w:rPr>
          <w:rFonts w:hint="eastAsia"/>
        </w:rPr>
        <w:t xml:space="preserve"> the uplink grant from the DCI, in </w:t>
      </w:r>
      <w:r w:rsidR="00137353">
        <w:t>which</w:t>
      </w:r>
      <w:r w:rsidR="00137353">
        <w:rPr>
          <w:rFonts w:hint="eastAsia"/>
        </w:rPr>
        <w:t xml:space="preserve"> the MAC entity can get the HARQ information from the PHY.</w:t>
      </w:r>
      <w:r w:rsidR="009E3A54">
        <w:rPr>
          <w:rFonts w:hint="eastAsia"/>
        </w:rPr>
        <w:t xml:space="preserve"> We believe NR will use this design as</w:t>
      </w:r>
      <w:r w:rsidR="003B4698">
        <w:t xml:space="preserve"> a</w:t>
      </w:r>
      <w:r w:rsidR="009E3A54">
        <w:rPr>
          <w:rFonts w:hint="eastAsia"/>
        </w:rPr>
        <w:t xml:space="preserve"> </w:t>
      </w:r>
      <w:r w:rsidR="009E3A54" w:rsidRPr="003B4698">
        <w:rPr>
          <w:rFonts w:hint="eastAsia"/>
          <w:noProof/>
        </w:rPr>
        <w:t>baseline</w:t>
      </w:r>
      <w:r w:rsidR="009E3A54">
        <w:rPr>
          <w:rFonts w:hint="eastAsia"/>
        </w:rPr>
        <w:t xml:space="preserve"> </w:t>
      </w:r>
      <w:r w:rsidR="009E3A54">
        <w:t>and</w:t>
      </w:r>
      <w:r w:rsidR="009E3A54">
        <w:rPr>
          <w:rFonts w:hint="eastAsia"/>
        </w:rPr>
        <w:t xml:space="preserve"> it was agreed that the HARQ information should at least include the NDI, TBS, RV </w:t>
      </w:r>
      <w:r w:rsidR="009E3A54">
        <w:t>and</w:t>
      </w:r>
      <w:r w:rsidR="009E3A54">
        <w:rPr>
          <w:rFonts w:hint="eastAsia"/>
        </w:rPr>
        <w:t xml:space="preserve"> HARQ process ID. </w:t>
      </w:r>
      <w:r w:rsidR="002B4A8E">
        <w:t>T</w:t>
      </w:r>
      <w:r w:rsidR="002B4A8E">
        <w:rPr>
          <w:rFonts w:hint="eastAsia"/>
        </w:rPr>
        <w:t xml:space="preserve">here should be no problem that if we add extra </w:t>
      </w:r>
      <w:r w:rsidR="002B4A8E" w:rsidRPr="003B4698">
        <w:rPr>
          <w:noProof/>
        </w:rPr>
        <w:t>signaling</w:t>
      </w:r>
      <w:r w:rsidR="002B4A8E">
        <w:rPr>
          <w:rFonts w:hint="eastAsia"/>
        </w:rPr>
        <w:t xml:space="preserve"> in the HAR</w:t>
      </w:r>
      <w:r w:rsidR="00E44AAB">
        <w:rPr>
          <w:rFonts w:hint="eastAsia"/>
        </w:rPr>
        <w:t>Q</w:t>
      </w:r>
      <w:r w:rsidR="002B4A8E">
        <w:rPr>
          <w:rFonts w:hint="eastAsia"/>
        </w:rPr>
        <w:t xml:space="preserve"> information, e.g., </w:t>
      </w:r>
      <w:r w:rsidR="002B4A8E" w:rsidRPr="003B4698">
        <w:rPr>
          <w:rFonts w:hint="eastAsia"/>
          <w:noProof/>
        </w:rPr>
        <w:t>signaling</w:t>
      </w:r>
      <w:r w:rsidR="002B4A8E">
        <w:rPr>
          <w:rFonts w:hint="eastAsia"/>
        </w:rPr>
        <w:t xml:space="preserve"> related to the </w:t>
      </w:r>
      <w:r w:rsidR="002B4A8E">
        <w:t>numerology</w:t>
      </w:r>
      <w:r w:rsidR="002B4A8E">
        <w:rPr>
          <w:rFonts w:hint="eastAsia"/>
        </w:rPr>
        <w:t>/TTI duration of the current HARQ transmission</w:t>
      </w:r>
      <w:r w:rsidR="003B4698">
        <w:rPr>
          <w:rFonts w:hint="eastAsia"/>
        </w:rPr>
        <w:t xml:space="preserve"> on PUSCH</w:t>
      </w:r>
      <w:r w:rsidR="002B4A8E">
        <w:rPr>
          <w:rFonts w:hint="eastAsia"/>
        </w:rPr>
        <w:t>. But before we go into the DCI design, we should f</w:t>
      </w:r>
      <w:r w:rsidR="0088700A">
        <w:rPr>
          <w:rFonts w:hint="eastAsia"/>
        </w:rPr>
        <w:t>irstly answer the question</w:t>
      </w:r>
      <w:r w:rsidR="002B4A8E">
        <w:rPr>
          <w:rFonts w:hint="eastAsia"/>
        </w:rPr>
        <w:t xml:space="preserve"> </w:t>
      </w:r>
      <w:r w:rsidR="007F5FB4">
        <w:rPr>
          <w:rFonts w:hint="eastAsia"/>
        </w:rPr>
        <w:t xml:space="preserve">do we really need to add this extra </w:t>
      </w:r>
      <w:r w:rsidR="007F5FB4" w:rsidRPr="00D041FA">
        <w:rPr>
          <w:rFonts w:hint="eastAsia"/>
          <w:noProof/>
        </w:rPr>
        <w:t>signaling</w:t>
      </w:r>
      <w:r w:rsidR="002B4A8E">
        <w:rPr>
          <w:rFonts w:hint="eastAsia"/>
        </w:rPr>
        <w:t xml:space="preserve"> in the DCI?</w:t>
      </w:r>
    </w:p>
    <w:p w:rsidR="00746DEB" w:rsidRDefault="0088700A" w:rsidP="000F2C22">
      <w:r>
        <w:rPr>
          <w:rFonts w:hint="eastAsia"/>
        </w:rPr>
        <w:t xml:space="preserve">Based on our understanding, there should be at least two options for the indication of numerology/TTI from the </w:t>
      </w:r>
      <w:r>
        <w:t>network</w:t>
      </w:r>
      <w:r>
        <w:rPr>
          <w:rFonts w:hint="eastAsia"/>
        </w:rPr>
        <w:t xml:space="preserve"> to UE:</w:t>
      </w:r>
    </w:p>
    <w:p w:rsidR="005D02C6" w:rsidRDefault="00B21A21" w:rsidP="005D02C6">
      <w:pPr>
        <w:pStyle w:val="ListParagraph"/>
        <w:numPr>
          <w:ilvl w:val="0"/>
          <w:numId w:val="18"/>
        </w:numPr>
      </w:pPr>
      <w:r>
        <w:rPr>
          <w:rFonts w:hint="eastAsia"/>
        </w:rPr>
        <w:t>Option</w:t>
      </w:r>
      <w:r w:rsidR="0048399E">
        <w:rPr>
          <w:rFonts w:hint="eastAsia"/>
        </w:rPr>
        <w:t xml:space="preserve"> </w:t>
      </w:r>
      <w:r>
        <w:rPr>
          <w:rFonts w:hint="eastAsia"/>
        </w:rPr>
        <w:t xml:space="preserve">1: </w:t>
      </w:r>
      <w:r w:rsidR="0052757C">
        <w:rPr>
          <w:rFonts w:hint="eastAsia"/>
        </w:rPr>
        <w:t>it could be</w:t>
      </w:r>
      <w:r w:rsidR="00A50F7D">
        <w:t xml:space="preserve"> an</w:t>
      </w:r>
      <w:r w:rsidR="0052757C">
        <w:rPr>
          <w:rFonts w:hint="eastAsia"/>
        </w:rPr>
        <w:t xml:space="preserve"> </w:t>
      </w:r>
      <w:r w:rsidR="0052757C" w:rsidRPr="00A50F7D">
        <w:rPr>
          <w:rFonts w:hint="eastAsia"/>
          <w:noProof/>
        </w:rPr>
        <w:t>implicit</w:t>
      </w:r>
      <w:r w:rsidR="0052757C">
        <w:rPr>
          <w:rFonts w:hint="eastAsia"/>
        </w:rPr>
        <w:t xml:space="preserve"> indication by RRC </w:t>
      </w:r>
      <w:r w:rsidR="0052757C" w:rsidRPr="00D90FB9">
        <w:rPr>
          <w:noProof/>
        </w:rPr>
        <w:t>signaling</w:t>
      </w:r>
      <w:r>
        <w:rPr>
          <w:rFonts w:hint="eastAsia"/>
        </w:rPr>
        <w:t xml:space="preserve">, the UE can get the numerology/TTI duration for the </w:t>
      </w:r>
      <w:r>
        <w:t>current</w:t>
      </w:r>
      <w:r>
        <w:rPr>
          <w:rFonts w:hint="eastAsia"/>
        </w:rPr>
        <w:t xml:space="preserve"> HARQ transmission from other information implicitly. </w:t>
      </w:r>
      <w:r w:rsidR="00AE2D8B">
        <w:rPr>
          <w:rFonts w:hint="eastAsia"/>
        </w:rPr>
        <w:t xml:space="preserve">For example, as </w:t>
      </w:r>
      <w:r w:rsidR="005D02C6">
        <w:rPr>
          <w:rFonts w:hint="eastAsia"/>
        </w:rPr>
        <w:t xml:space="preserve">working assumption </w:t>
      </w:r>
      <w:r w:rsidR="00AE2D8B">
        <w:rPr>
          <w:rFonts w:hint="eastAsia"/>
        </w:rPr>
        <w:t xml:space="preserve">in RAN1 #88 </w:t>
      </w:r>
      <w:r w:rsidR="00AE2D8B" w:rsidRPr="00721E54">
        <w:rPr>
          <w:rFonts w:hint="eastAsia"/>
          <w:noProof/>
        </w:rPr>
        <w:t>bis</w:t>
      </w:r>
      <w:r w:rsidR="00AE2D8B">
        <w:rPr>
          <w:rFonts w:hint="eastAsia"/>
        </w:rPr>
        <w:t xml:space="preserve">, </w:t>
      </w:r>
      <w:r w:rsidR="005D02C6">
        <w:rPr>
          <w:rFonts w:hint="eastAsia"/>
        </w:rPr>
        <w:t>o</w:t>
      </w:r>
      <w:r w:rsidR="005D02C6" w:rsidRPr="005D02C6">
        <w:t xml:space="preserve">ne or multiple bandwidth part configurations for each component carrier can be semi-statically </w:t>
      </w:r>
      <w:r w:rsidR="005D02C6" w:rsidRPr="00D90FB9">
        <w:rPr>
          <w:noProof/>
        </w:rPr>
        <w:t>signaled</w:t>
      </w:r>
      <w:r w:rsidR="005D02C6" w:rsidRPr="005D02C6">
        <w:t xml:space="preserve"> to a UE</w:t>
      </w:r>
      <w:r w:rsidR="005D02C6">
        <w:rPr>
          <w:rFonts w:hint="eastAsia"/>
        </w:rPr>
        <w:t>. It</w:t>
      </w:r>
      <w:r w:rsidR="005D02C6">
        <w:t>’</w:t>
      </w:r>
      <w:r w:rsidR="005D02C6">
        <w:rPr>
          <w:rFonts w:hint="eastAsia"/>
        </w:rPr>
        <w:t xml:space="preserve">s noted </w:t>
      </w:r>
      <w:r w:rsidR="005D02C6">
        <w:t>that</w:t>
      </w:r>
      <w:r w:rsidR="005D02C6">
        <w:rPr>
          <w:rFonts w:hint="eastAsia"/>
        </w:rPr>
        <w:t xml:space="preserve"> the configuration of a bandwidth part may include the numerology.</w:t>
      </w:r>
      <w:r w:rsidR="00E17036">
        <w:rPr>
          <w:rFonts w:hint="eastAsia"/>
        </w:rPr>
        <w:t xml:space="preserve"> </w:t>
      </w:r>
      <w:r w:rsidR="00E17036">
        <w:t>T</w:t>
      </w:r>
      <w:r w:rsidR="00E17036">
        <w:rPr>
          <w:rFonts w:hint="eastAsia"/>
        </w:rPr>
        <w:t>hus, based on the configured bandwidth part per UE, the MAC entity can obtain the numerology.</w:t>
      </w:r>
    </w:p>
    <w:p w:rsidR="00D90FB9" w:rsidRDefault="00D90FB9" w:rsidP="00D90FB9">
      <w:pPr>
        <w:pStyle w:val="Observation"/>
      </w:pPr>
      <w:bookmarkStart w:id="5" w:name="_Toc481749503"/>
      <w:bookmarkStart w:id="6" w:name="_Toc481752150"/>
      <w:r>
        <w:rPr>
          <w:rFonts w:hint="eastAsia"/>
        </w:rPr>
        <w:t xml:space="preserve">The numerology can be semi-statically </w:t>
      </w:r>
      <w:r w:rsidRPr="00721E54">
        <w:rPr>
          <w:rFonts w:hint="eastAsia"/>
          <w:noProof/>
        </w:rPr>
        <w:t>signalled</w:t>
      </w:r>
      <w:r>
        <w:rPr>
          <w:rFonts w:hint="eastAsia"/>
        </w:rPr>
        <w:t xml:space="preserve"> to a UE by one or more bandwidth part as a working assumption in RAN 1.</w:t>
      </w:r>
      <w:bookmarkEnd w:id="5"/>
      <w:bookmarkEnd w:id="6"/>
      <w:r>
        <w:rPr>
          <w:rFonts w:hint="eastAsia"/>
        </w:rPr>
        <w:t xml:space="preserve"> </w:t>
      </w:r>
    </w:p>
    <w:p w:rsidR="0048399E" w:rsidRDefault="0048399E" w:rsidP="00F26692">
      <w:pPr>
        <w:pStyle w:val="ListParagraph"/>
        <w:numPr>
          <w:ilvl w:val="0"/>
          <w:numId w:val="18"/>
        </w:numPr>
      </w:pPr>
      <w:r>
        <w:rPr>
          <w:rFonts w:hint="eastAsia"/>
        </w:rPr>
        <w:t>Option 2</w:t>
      </w:r>
      <w:r w:rsidR="0000047F">
        <w:rPr>
          <w:rFonts w:hint="eastAsia"/>
        </w:rPr>
        <w:t xml:space="preserve">: </w:t>
      </w:r>
      <w:r w:rsidR="00C514BE">
        <w:rPr>
          <w:rFonts w:hint="eastAsia"/>
        </w:rPr>
        <w:t>it could be also</w:t>
      </w:r>
      <w:r w:rsidR="00A50F7D">
        <w:t xml:space="preserve"> an</w:t>
      </w:r>
      <w:r w:rsidR="00C514BE">
        <w:rPr>
          <w:rFonts w:hint="eastAsia"/>
        </w:rPr>
        <w:t xml:space="preserve"> </w:t>
      </w:r>
      <w:r w:rsidR="00C514BE" w:rsidRPr="00A50F7D">
        <w:rPr>
          <w:rFonts w:hint="eastAsia"/>
          <w:noProof/>
        </w:rPr>
        <w:t>explicit</w:t>
      </w:r>
      <w:r w:rsidR="00C514BE">
        <w:rPr>
          <w:rFonts w:hint="eastAsia"/>
        </w:rPr>
        <w:t xml:space="preserve"> indication in the DCI, e.g., </w:t>
      </w:r>
      <w:r w:rsidR="00A50F7D">
        <w:rPr>
          <w:rFonts w:hint="eastAsia"/>
        </w:rPr>
        <w:t xml:space="preserve">the </w:t>
      </w:r>
      <w:r w:rsidR="00A50F7D" w:rsidRPr="00F26692">
        <w:rPr>
          <w:rFonts w:hint="eastAsia"/>
          <w:noProof/>
        </w:rPr>
        <w:t>signaling</w:t>
      </w:r>
      <w:r w:rsidR="00A50F7D">
        <w:rPr>
          <w:rFonts w:hint="eastAsia"/>
        </w:rPr>
        <w:t xml:space="preserve"> could be part of </w:t>
      </w:r>
      <w:r w:rsidR="00C514BE">
        <w:rPr>
          <w:rFonts w:hint="eastAsia"/>
        </w:rPr>
        <w:t xml:space="preserve">the HARQ information as mentioned. </w:t>
      </w:r>
      <w:r w:rsidR="00C514BE">
        <w:t>A</w:t>
      </w:r>
      <w:r w:rsidR="00C514BE">
        <w:rPr>
          <w:rFonts w:hint="eastAsia"/>
        </w:rPr>
        <w:t xml:space="preserve">n extra </w:t>
      </w:r>
      <w:r w:rsidR="00C514BE" w:rsidRPr="00F26692">
        <w:rPr>
          <w:rFonts w:hint="eastAsia"/>
          <w:noProof/>
        </w:rPr>
        <w:t>signaling</w:t>
      </w:r>
      <w:r w:rsidR="00C514BE">
        <w:rPr>
          <w:rFonts w:hint="eastAsia"/>
        </w:rPr>
        <w:t xml:space="preserve"> could be added in the HARQ information besides the </w:t>
      </w:r>
      <w:r w:rsidR="00C514BE" w:rsidRPr="00F26692">
        <w:rPr>
          <w:rFonts w:hint="eastAsia"/>
          <w:noProof/>
        </w:rPr>
        <w:t>current</w:t>
      </w:r>
      <w:r w:rsidR="00F26692">
        <w:rPr>
          <w:noProof/>
        </w:rPr>
        <w:t>ly</w:t>
      </w:r>
      <w:r w:rsidR="00C514BE">
        <w:rPr>
          <w:rFonts w:hint="eastAsia"/>
        </w:rPr>
        <w:t xml:space="preserve"> agreed information. </w:t>
      </w:r>
      <w:r w:rsidR="00C514BE">
        <w:t>T</w:t>
      </w:r>
      <w:r w:rsidR="00C514BE">
        <w:rPr>
          <w:rFonts w:hint="eastAsia"/>
        </w:rPr>
        <w:t xml:space="preserve">he extra </w:t>
      </w:r>
      <w:r w:rsidR="00C514BE" w:rsidRPr="00F26692">
        <w:rPr>
          <w:rFonts w:hint="eastAsia"/>
          <w:noProof/>
        </w:rPr>
        <w:t>signaling</w:t>
      </w:r>
      <w:r w:rsidR="00C514BE">
        <w:rPr>
          <w:rFonts w:hint="eastAsia"/>
        </w:rPr>
        <w:t xml:space="preserve"> is related to the numerology/TTI duration of the current uplink grant resources. </w:t>
      </w:r>
      <w:r w:rsidR="00C514BE">
        <w:t>In the</w:t>
      </w:r>
      <w:r w:rsidR="00C514BE">
        <w:rPr>
          <w:rFonts w:hint="eastAsia"/>
        </w:rPr>
        <w:t xml:space="preserve"> HARQ information, it could be more specific to indicate the TTI duration other than the numerology. </w:t>
      </w:r>
      <w:r w:rsidR="00C514BE">
        <w:t>A</w:t>
      </w:r>
      <w:r w:rsidR="00C514BE">
        <w:rPr>
          <w:rFonts w:hint="eastAsia"/>
        </w:rPr>
        <w:t xml:space="preserve"> certain numerology </w:t>
      </w:r>
      <w:r w:rsidR="00C514BE">
        <w:t>could</w:t>
      </w:r>
      <w:r w:rsidR="00C514BE">
        <w:rPr>
          <w:rFonts w:hint="eastAsia"/>
        </w:rPr>
        <w:t xml:space="preserve"> be corresponding to one or more TTI duration, for example, in current LTE 15KHz numerology, it contains not only 1ms TTI but also mini-slots TTI. If the numerology should be indicated for some reasons, the index should be included in the DCI which is corresponding to a specific numerology. However, it</w:t>
      </w:r>
      <w:r w:rsidR="00C514BE">
        <w:t>’</w:t>
      </w:r>
      <w:r w:rsidR="00C514BE">
        <w:rPr>
          <w:rFonts w:hint="eastAsia"/>
        </w:rPr>
        <w:t xml:space="preserve">s hard to say the benefits to indicate the numerology itself other than the TTI duration. It needs more investigation about the </w:t>
      </w:r>
      <w:r w:rsidR="00C514BE" w:rsidRPr="00721E54">
        <w:rPr>
          <w:rFonts w:hint="eastAsia"/>
          <w:noProof/>
        </w:rPr>
        <w:t>signalling</w:t>
      </w:r>
      <w:r w:rsidR="00C514BE">
        <w:rPr>
          <w:rFonts w:hint="eastAsia"/>
        </w:rPr>
        <w:t xml:space="preserve"> detail in the DCI.</w:t>
      </w:r>
    </w:p>
    <w:p w:rsidR="001C7574" w:rsidRDefault="000C040B" w:rsidP="000C040B">
      <w:pPr>
        <w:pStyle w:val="Observation"/>
      </w:pPr>
      <w:bookmarkStart w:id="7" w:name="_Toc481749504"/>
      <w:bookmarkStart w:id="8" w:name="_Toc481752151"/>
      <w:r>
        <w:rPr>
          <w:rFonts w:hint="eastAsia"/>
        </w:rPr>
        <w:t>The numerology</w:t>
      </w:r>
      <w:r w:rsidR="00F73311">
        <w:rPr>
          <w:rFonts w:hint="eastAsia"/>
        </w:rPr>
        <w:t>/TTI duration</w:t>
      </w:r>
      <w:r>
        <w:rPr>
          <w:rFonts w:hint="eastAsia"/>
        </w:rPr>
        <w:t xml:space="preserve"> </w:t>
      </w:r>
      <w:r w:rsidR="00F73311">
        <w:rPr>
          <w:rFonts w:hint="eastAsia"/>
        </w:rPr>
        <w:t xml:space="preserve">could be explicitly </w:t>
      </w:r>
      <w:r w:rsidR="00F73311" w:rsidRPr="00721E54">
        <w:rPr>
          <w:rFonts w:hint="eastAsia"/>
          <w:noProof/>
        </w:rPr>
        <w:t>signalled</w:t>
      </w:r>
      <w:r w:rsidR="00F73311">
        <w:rPr>
          <w:rFonts w:hint="eastAsia"/>
        </w:rPr>
        <w:t xml:space="preserve"> in DCI as part of HARQ information.</w:t>
      </w:r>
      <w:bookmarkEnd w:id="7"/>
      <w:bookmarkEnd w:id="8"/>
    </w:p>
    <w:p w:rsidR="000C040B" w:rsidRDefault="001C7574" w:rsidP="00F26692">
      <w:pPr>
        <w:pStyle w:val="Observation"/>
      </w:pPr>
      <w:bookmarkStart w:id="9" w:name="_Toc481749505"/>
      <w:bookmarkStart w:id="10" w:name="_Toc481752152"/>
      <w:r>
        <w:rPr>
          <w:rFonts w:hint="eastAsia"/>
        </w:rPr>
        <w:t>For explicit indication, it</w:t>
      </w:r>
      <w:r>
        <w:t>’</w:t>
      </w:r>
      <w:r>
        <w:rPr>
          <w:rFonts w:hint="eastAsia"/>
        </w:rPr>
        <w:t>s beneficial to indicate the TTI duration other than the numerology itself.</w:t>
      </w:r>
      <w:bookmarkEnd w:id="9"/>
      <w:bookmarkEnd w:id="10"/>
      <w:r w:rsidR="000C040B">
        <w:rPr>
          <w:rFonts w:hint="eastAsia"/>
        </w:rPr>
        <w:t xml:space="preserve"> </w:t>
      </w:r>
    </w:p>
    <w:p w:rsidR="00AC6D03" w:rsidRDefault="000C20ED" w:rsidP="00241825">
      <w:bookmarkStart w:id="11" w:name="_Toc481482037"/>
      <w:r w:rsidRPr="00241825">
        <w:rPr>
          <w:rFonts w:hint="eastAsia"/>
        </w:rPr>
        <w:t xml:space="preserve">Actually, there could be another option </w:t>
      </w:r>
      <w:r w:rsidRPr="00241825">
        <w:t>which</w:t>
      </w:r>
      <w:r w:rsidRPr="00241825">
        <w:rPr>
          <w:rFonts w:hint="eastAsia"/>
        </w:rPr>
        <w:t xml:space="preserve"> is the combination of </w:t>
      </w:r>
      <w:r w:rsidRPr="00241825">
        <w:t>explicit</w:t>
      </w:r>
      <w:r w:rsidRPr="00241825">
        <w:rPr>
          <w:rFonts w:hint="eastAsia"/>
        </w:rPr>
        <w:t xml:space="preserve"> and implicit indication. Given the analysis that the implicit indication is not flexible and low efficiency, the explicit indication in the DCI could be designed for case dependent. For example, for the resource and numerology mapping, the explicit indication in the DCI is off</w:t>
      </w:r>
      <w:r w:rsidR="008C10BC">
        <w:rPr>
          <w:rFonts w:hint="eastAsia"/>
        </w:rPr>
        <w:t xml:space="preserve"> by default</w:t>
      </w:r>
      <w:r w:rsidRPr="00241825">
        <w:rPr>
          <w:rFonts w:hint="eastAsia"/>
        </w:rPr>
        <w:t xml:space="preserve">, in this case, the UE will obtain the numerology/TTI duration from the mapping otherwise from the DCI </w:t>
      </w:r>
      <w:r w:rsidRPr="00721E54">
        <w:rPr>
          <w:rFonts w:hint="eastAsia"/>
          <w:noProof/>
        </w:rPr>
        <w:t>signalling</w:t>
      </w:r>
      <w:r w:rsidRPr="00241825">
        <w:rPr>
          <w:rFonts w:hint="eastAsia"/>
        </w:rPr>
        <w:t xml:space="preserve"> if explicit indication </w:t>
      </w:r>
      <w:r w:rsidRPr="00721E54">
        <w:rPr>
          <w:rFonts w:hint="eastAsia"/>
          <w:noProof/>
        </w:rPr>
        <w:t>exist</w:t>
      </w:r>
      <w:r w:rsidRPr="00241825">
        <w:rPr>
          <w:rFonts w:hint="eastAsia"/>
        </w:rPr>
        <w:t xml:space="preserve">. </w:t>
      </w:r>
      <w:r w:rsidRPr="00241825">
        <w:t>A</w:t>
      </w:r>
      <w:r w:rsidRPr="00241825">
        <w:rPr>
          <w:rFonts w:hint="eastAsia"/>
        </w:rPr>
        <w:t>lso, for the HARQ process ID and numerology mapping, the UE obtains the numerology/TTI duration from the HARQ process ID from the HARQ information otherwise from the explicit indication in the DCI if exist.</w:t>
      </w:r>
      <w:r w:rsidR="00560072" w:rsidRPr="00241825">
        <w:rPr>
          <w:rFonts w:hint="eastAsia"/>
        </w:rPr>
        <w:t xml:space="preserve"> This combination design could improve the flexibility, and the overhead in the DCI is relatively low.</w:t>
      </w:r>
      <w:bookmarkEnd w:id="11"/>
    </w:p>
    <w:p w:rsidR="00DB03BD" w:rsidRDefault="00282BC1" w:rsidP="00241825">
      <w:pPr>
        <w:pStyle w:val="Observation"/>
      </w:pPr>
      <w:bookmarkStart w:id="12" w:name="_Toc481749506"/>
      <w:bookmarkStart w:id="13" w:name="_Toc481752153"/>
      <w:r>
        <w:rPr>
          <w:rFonts w:hint="eastAsia"/>
        </w:rPr>
        <w:lastRenderedPageBreak/>
        <w:t>It</w:t>
      </w:r>
      <w:r>
        <w:t>’</w:t>
      </w:r>
      <w:r>
        <w:rPr>
          <w:rFonts w:hint="eastAsia"/>
        </w:rPr>
        <w:t>s beneficial to combine the explicit and implicit</w:t>
      </w:r>
      <w:r w:rsidR="005163D8">
        <w:rPr>
          <w:rFonts w:hint="eastAsia"/>
        </w:rPr>
        <w:t xml:space="preserve"> indication, e.g., use the semi-static </w:t>
      </w:r>
      <w:r w:rsidRPr="00721E54">
        <w:rPr>
          <w:rFonts w:hint="eastAsia"/>
          <w:noProof/>
        </w:rPr>
        <w:t>signalling</w:t>
      </w:r>
      <w:r>
        <w:rPr>
          <w:rFonts w:hint="eastAsia"/>
        </w:rPr>
        <w:t xml:space="preserve"> as a baseline, and the explicit </w:t>
      </w:r>
      <w:r w:rsidRPr="00721E54">
        <w:rPr>
          <w:noProof/>
        </w:rPr>
        <w:t>signalling</w:t>
      </w:r>
      <w:r>
        <w:rPr>
          <w:rFonts w:hint="eastAsia"/>
        </w:rPr>
        <w:t xml:space="preserve"> to dynamically indicate the numerology/TTI duration.</w:t>
      </w:r>
      <w:bookmarkEnd w:id="12"/>
      <w:bookmarkEnd w:id="13"/>
    </w:p>
    <w:p w:rsidR="00DB03BD" w:rsidRPr="00241825" w:rsidRDefault="00DB03BD" w:rsidP="00241825"/>
    <w:p w:rsidR="007B0DA6" w:rsidRDefault="008F74F8" w:rsidP="008F74F8">
      <w:pPr>
        <w:pStyle w:val="Proposal"/>
      </w:pPr>
      <w:bookmarkStart w:id="14" w:name="_Toc481749507"/>
      <w:bookmarkStart w:id="15" w:name="_Toc481752154"/>
      <w:r w:rsidRPr="008F74F8">
        <w:t xml:space="preserve">RAN2 </w:t>
      </w:r>
      <w:r>
        <w:rPr>
          <w:rFonts w:hint="eastAsia"/>
        </w:rPr>
        <w:t>send LS to</w:t>
      </w:r>
      <w:r w:rsidRPr="008F74F8">
        <w:t xml:space="preserve"> RAN1 </w:t>
      </w:r>
      <w:r>
        <w:rPr>
          <w:rFonts w:hint="eastAsia"/>
        </w:rPr>
        <w:t xml:space="preserve">to ask </w:t>
      </w:r>
      <w:r w:rsidRPr="008F74F8">
        <w:t xml:space="preserve">the feasibility of </w:t>
      </w:r>
      <w:r w:rsidRPr="00721E54">
        <w:rPr>
          <w:noProof/>
        </w:rPr>
        <w:t>signalling</w:t>
      </w:r>
      <w:r w:rsidRPr="008F74F8">
        <w:t xml:space="preserve"> numerology/TTI duration to MAC entity</w:t>
      </w:r>
      <w:r>
        <w:rPr>
          <w:rFonts w:hint="eastAsia"/>
        </w:rPr>
        <w:t xml:space="preserve"> </w:t>
      </w:r>
      <w:r>
        <w:t>considering th</w:t>
      </w:r>
      <w:r>
        <w:rPr>
          <w:rFonts w:hint="eastAsia"/>
        </w:rPr>
        <w:t>e above observations.</w:t>
      </w:r>
      <w:bookmarkEnd w:id="14"/>
      <w:bookmarkEnd w:id="15"/>
    </w:p>
    <w:p w:rsidR="003742AC" w:rsidRPr="00CE0424" w:rsidRDefault="003742AC" w:rsidP="006E062C"/>
    <w:p w:rsidR="00C01F33" w:rsidRPr="00CE0424" w:rsidRDefault="00C01F33" w:rsidP="00CE0424">
      <w:pPr>
        <w:pStyle w:val="Heading1"/>
      </w:pPr>
      <w:r w:rsidRPr="00CE0424">
        <w:t>Conclusion</w:t>
      </w:r>
    </w:p>
    <w:p w:rsidR="00DE33FC" w:rsidRDefault="008E065E" w:rsidP="00781276">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D7A57">
        <w:t>2</w:t>
      </w:r>
      <w:r w:rsidRPr="00CE0424">
        <w:rPr>
          <w:highlight w:val="cyan"/>
        </w:rPr>
        <w:fldChar w:fldCharType="end"/>
      </w:r>
      <w:r w:rsidRPr="00CE0424">
        <w:t xml:space="preserve"> we </w:t>
      </w:r>
      <w:r>
        <w:t>made the following observations</w:t>
      </w:r>
      <w:r w:rsidRPr="00CE0424">
        <w:t>:</w:t>
      </w:r>
      <w:r w:rsidR="00781276">
        <w:rPr>
          <w:b/>
          <w:bCs/>
        </w:rPr>
        <w:fldChar w:fldCharType="begin"/>
      </w:r>
      <w:r w:rsidR="00781276">
        <w:rPr>
          <w:b/>
          <w:bCs/>
        </w:rPr>
        <w:instrText xml:space="preserve"> TOC \f \n \t "Observation,1" </w:instrText>
      </w:r>
      <w:r w:rsidR="00781276">
        <w:rPr>
          <w:b/>
          <w:bCs/>
        </w:rPr>
        <w:fldChar w:fldCharType="separate"/>
      </w:r>
    </w:p>
    <w:p w:rsidR="00DE33FC" w:rsidRDefault="00DE33FC">
      <w:pPr>
        <w:pStyle w:val="TOC1"/>
        <w:rPr>
          <w:rFonts w:asciiTheme="minorHAnsi" w:hAnsiTheme="minorHAnsi" w:cstheme="minorBidi"/>
          <w:b w:val="0"/>
          <w:sz w:val="22"/>
        </w:rPr>
      </w:pPr>
      <w:r>
        <w:t>Observation 1</w:t>
      </w:r>
      <w:r>
        <w:rPr>
          <w:rFonts w:asciiTheme="minorHAnsi" w:hAnsiTheme="minorHAnsi" w:cstheme="minorBidi"/>
          <w:b w:val="0"/>
          <w:sz w:val="22"/>
        </w:rPr>
        <w:tab/>
      </w:r>
      <w:r>
        <w:t>For the downlink, it’s implementation issue to obtain the numerology/TTI duration in MAC entity; for uplink, the network should indicate the numerology/TTI duration to UE.</w:t>
      </w:r>
    </w:p>
    <w:p w:rsidR="00DE33FC" w:rsidRDefault="00DE33FC">
      <w:pPr>
        <w:pStyle w:val="TOC1"/>
        <w:rPr>
          <w:rFonts w:asciiTheme="minorHAnsi" w:hAnsiTheme="minorHAnsi" w:cstheme="minorBidi"/>
          <w:b w:val="0"/>
          <w:sz w:val="22"/>
        </w:rPr>
      </w:pPr>
      <w:r>
        <w:t>Observation 2</w:t>
      </w:r>
      <w:r>
        <w:rPr>
          <w:rFonts w:asciiTheme="minorHAnsi" w:hAnsiTheme="minorHAnsi" w:cstheme="minorBidi"/>
          <w:b w:val="0"/>
          <w:sz w:val="22"/>
        </w:rPr>
        <w:tab/>
      </w:r>
      <w:r>
        <w:t>The numerology can be semi-statically signalled to a UE by one or more bandwidth part as a working assumption in RAN 1.</w:t>
      </w:r>
    </w:p>
    <w:p w:rsidR="00DE33FC" w:rsidRDefault="00DE33FC">
      <w:pPr>
        <w:pStyle w:val="TOC1"/>
        <w:rPr>
          <w:rFonts w:asciiTheme="minorHAnsi" w:hAnsiTheme="minorHAnsi" w:cstheme="minorBidi"/>
          <w:b w:val="0"/>
          <w:sz w:val="22"/>
        </w:rPr>
      </w:pPr>
      <w:r>
        <w:t>Observation 3</w:t>
      </w:r>
      <w:r>
        <w:rPr>
          <w:rFonts w:asciiTheme="minorHAnsi" w:hAnsiTheme="minorHAnsi" w:cstheme="minorBidi"/>
          <w:b w:val="0"/>
          <w:sz w:val="22"/>
        </w:rPr>
        <w:tab/>
      </w:r>
      <w:r>
        <w:t>The numerology/TTI duration could be explicitly signalled in DCI as part of HARQ information.</w:t>
      </w:r>
    </w:p>
    <w:p w:rsidR="00DE33FC" w:rsidRDefault="00DE33FC">
      <w:pPr>
        <w:pStyle w:val="TOC1"/>
        <w:rPr>
          <w:rFonts w:asciiTheme="minorHAnsi" w:hAnsiTheme="minorHAnsi" w:cstheme="minorBidi"/>
          <w:b w:val="0"/>
          <w:sz w:val="22"/>
        </w:rPr>
      </w:pPr>
      <w:r>
        <w:t>Observation 4</w:t>
      </w:r>
      <w:r>
        <w:rPr>
          <w:rFonts w:asciiTheme="minorHAnsi" w:hAnsiTheme="minorHAnsi" w:cstheme="minorBidi"/>
          <w:b w:val="0"/>
          <w:sz w:val="22"/>
        </w:rPr>
        <w:tab/>
      </w:r>
      <w:r>
        <w:t>For explicit indication, it’s beneficial to indicate the TTI duration other than the numerology itself.</w:t>
      </w:r>
    </w:p>
    <w:p w:rsidR="00DE33FC" w:rsidRDefault="00DE33FC">
      <w:pPr>
        <w:pStyle w:val="TOC1"/>
        <w:rPr>
          <w:rFonts w:asciiTheme="minorHAnsi" w:hAnsiTheme="minorHAnsi" w:cstheme="minorBidi"/>
          <w:b w:val="0"/>
          <w:sz w:val="22"/>
        </w:rPr>
      </w:pPr>
      <w:r>
        <w:t>Observation 5</w:t>
      </w:r>
      <w:r>
        <w:rPr>
          <w:rFonts w:asciiTheme="minorHAnsi" w:hAnsiTheme="minorHAnsi" w:cstheme="minorBidi"/>
          <w:b w:val="0"/>
          <w:sz w:val="22"/>
        </w:rPr>
        <w:tab/>
      </w:r>
      <w:r>
        <w:t>It’s beneficial to combine the explicit and implicit indication, e.g., use the semi-static signalling as a baseline, and the explicit signalling to dynamically indicate the numerology/TTI duration.</w:t>
      </w:r>
    </w:p>
    <w:p w:rsidR="008E065E" w:rsidRDefault="00781276" w:rsidP="00781276">
      <w:pPr>
        <w:pStyle w:val="BodyText"/>
        <w:rPr>
          <w:b/>
          <w:bCs/>
        </w:rPr>
      </w:pPr>
      <w:r>
        <w:rPr>
          <w:b/>
          <w:bCs/>
        </w:rPr>
        <w:fldChar w:fldCharType="end"/>
      </w:r>
    </w:p>
    <w:p w:rsidR="00DE33FC" w:rsidRDefault="008E065E" w:rsidP="00781276">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D7A57">
        <w:t>2</w:t>
      </w:r>
      <w:r w:rsidRPr="00CE0424">
        <w:rPr>
          <w:highlight w:val="cyan"/>
        </w:rPr>
        <w:fldChar w:fldCharType="end"/>
      </w:r>
      <w:r w:rsidRPr="00CE0424">
        <w:t xml:space="preserve"> we propose the following:</w:t>
      </w:r>
      <w:r w:rsidR="00781276">
        <w:rPr>
          <w:b/>
          <w:bCs/>
        </w:rPr>
        <w:fldChar w:fldCharType="begin"/>
      </w:r>
      <w:r w:rsidR="00781276">
        <w:rPr>
          <w:b/>
          <w:bCs/>
        </w:rPr>
        <w:instrText xml:space="preserve"> TOC \f \n \p " " \t "Proposal,1" </w:instrText>
      </w:r>
      <w:r w:rsidR="00781276">
        <w:rPr>
          <w:b/>
          <w:bCs/>
        </w:rPr>
        <w:fldChar w:fldCharType="separate"/>
      </w:r>
    </w:p>
    <w:p w:rsidR="00DE33FC" w:rsidRDefault="00DE33FC">
      <w:pPr>
        <w:pStyle w:val="TOC1"/>
        <w:rPr>
          <w:rFonts w:asciiTheme="minorHAnsi" w:hAnsiTheme="minorHAnsi" w:cstheme="minorBidi"/>
          <w:b w:val="0"/>
          <w:sz w:val="22"/>
        </w:rPr>
      </w:pPr>
      <w:bookmarkStart w:id="16" w:name="_GoBack"/>
      <w:bookmarkEnd w:id="16"/>
      <w:r>
        <w:t>Proposal 1</w:t>
      </w:r>
      <w:r>
        <w:rPr>
          <w:rFonts w:asciiTheme="minorHAnsi" w:hAnsiTheme="minorHAnsi" w:cstheme="minorBidi"/>
          <w:b w:val="0"/>
          <w:sz w:val="22"/>
        </w:rPr>
        <w:tab/>
      </w:r>
      <w:r>
        <w:t>RAN2 send LS to RAN1 to ask the feasibility of signalling numerology/TTI duration to MAC entity considering the above observations.</w:t>
      </w:r>
    </w:p>
    <w:p w:rsidR="00311702" w:rsidRPr="00A15D53" w:rsidRDefault="00781276" w:rsidP="00A15D53">
      <w:pPr>
        <w:pStyle w:val="BodyText"/>
        <w:rPr>
          <w:b/>
          <w:bCs/>
        </w:rPr>
      </w:pPr>
      <w:r>
        <w:rPr>
          <w:b/>
          <w:bCs/>
        </w:rPr>
        <w:fldChar w:fldCharType="end"/>
      </w:r>
    </w:p>
    <w:p w:rsidR="00C01F33" w:rsidRPr="00CE0424" w:rsidRDefault="00C01F33" w:rsidP="006E062C"/>
    <w:p w:rsidR="00F507D1" w:rsidRPr="00CE0424" w:rsidRDefault="00F507D1" w:rsidP="00CE0424">
      <w:pPr>
        <w:pStyle w:val="Heading1"/>
      </w:pPr>
      <w:bookmarkStart w:id="17" w:name="_In-sequence_SDU_delivery"/>
      <w:bookmarkEnd w:id="17"/>
      <w:r w:rsidRPr="00CE0424">
        <w:t>References</w:t>
      </w:r>
    </w:p>
    <w:p w:rsidR="005F3025" w:rsidRPr="00CE0424" w:rsidRDefault="0067623A" w:rsidP="0067623A">
      <w:pPr>
        <w:pStyle w:val="Reference"/>
      </w:pPr>
      <w:bookmarkStart w:id="18" w:name="_Ref481489793"/>
      <w:bookmarkStart w:id="19" w:name="_Ref174151459"/>
      <w:bookmarkStart w:id="20" w:name="_Ref189809556"/>
      <w:r w:rsidRPr="0067623A">
        <w:rPr>
          <w:sz w:val="22"/>
          <w:szCs w:val="22"/>
        </w:rPr>
        <w:t>R2-1704053</w:t>
      </w:r>
      <w:r>
        <w:rPr>
          <w:rFonts w:hint="eastAsia"/>
          <w:sz w:val="22"/>
          <w:szCs w:val="22"/>
        </w:rPr>
        <w:t xml:space="preserve"> LCP considering multiple numerologies</w:t>
      </w:r>
      <w:r w:rsidR="0096142B">
        <w:rPr>
          <w:rFonts w:hint="eastAsia"/>
          <w:sz w:val="22"/>
          <w:szCs w:val="22"/>
        </w:rPr>
        <w:t xml:space="preserve"> OPPO</w:t>
      </w:r>
      <w:bookmarkEnd w:id="18"/>
    </w:p>
    <w:p w:rsidR="005F3025" w:rsidRPr="00CE0424" w:rsidRDefault="004A3A79" w:rsidP="004A3A79">
      <w:pPr>
        <w:pStyle w:val="Reference"/>
      </w:pPr>
      <w:bookmarkStart w:id="21" w:name="_Ref481482109"/>
      <w:r w:rsidRPr="004A3A79">
        <w:t>RAN2-NR-AH-Spokane-Chairman-Notes-2017-01-19-eom</w:t>
      </w:r>
      <w:bookmarkEnd w:id="21"/>
    </w:p>
    <w:bookmarkEnd w:id="19"/>
    <w:bookmarkEnd w:id="20"/>
    <w:p w:rsidR="003A7EF3" w:rsidRPr="00CE0424" w:rsidRDefault="003A7EF3" w:rsidP="00CE0424">
      <w:pPr>
        <w:pStyle w:val="BodyText"/>
      </w:pPr>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294" w:rsidRDefault="009B0294">
      <w:r>
        <w:separator/>
      </w:r>
    </w:p>
  </w:endnote>
  <w:endnote w:type="continuationSeparator" w:id="0">
    <w:p w:rsidR="009B0294" w:rsidRDefault="009B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33F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33F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294" w:rsidRDefault="009B0294">
      <w:r>
        <w:separator/>
      </w:r>
    </w:p>
  </w:footnote>
  <w:footnote w:type="continuationSeparator" w:id="0">
    <w:p w:rsidR="009B0294" w:rsidRDefault="009B0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713C7282"/>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9B7992"/>
    <w:multiLevelType w:val="hybridMultilevel"/>
    <w:tmpl w:val="A6DA7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1"/>
  </w:num>
  <w:num w:numId="3">
    <w:abstractNumId w:val="7"/>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num>
  <w:num w:numId="15">
    <w:abstractNumId w:val="3"/>
  </w:num>
  <w:num w:numId="16">
    <w:abstractNumId w:val="8"/>
  </w:num>
  <w:num w:numId="17">
    <w:abstractNumId w:val="15"/>
  </w:num>
  <w:num w:numId="1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NKgFAMEAQCotAAAA"/>
  </w:docVars>
  <w:rsids>
    <w:rsidRoot w:val="008D7A57"/>
    <w:rsid w:val="000002C6"/>
    <w:rsid w:val="0000047F"/>
    <w:rsid w:val="000006E1"/>
    <w:rsid w:val="00002A37"/>
    <w:rsid w:val="00004926"/>
    <w:rsid w:val="000060EE"/>
    <w:rsid w:val="00006446"/>
    <w:rsid w:val="00006896"/>
    <w:rsid w:val="00007CDC"/>
    <w:rsid w:val="00011B28"/>
    <w:rsid w:val="00015D15"/>
    <w:rsid w:val="00023EB1"/>
    <w:rsid w:val="0002564D"/>
    <w:rsid w:val="00025ECA"/>
    <w:rsid w:val="000325B8"/>
    <w:rsid w:val="00034C15"/>
    <w:rsid w:val="000359FC"/>
    <w:rsid w:val="00036BA1"/>
    <w:rsid w:val="000422E2"/>
    <w:rsid w:val="00042F22"/>
    <w:rsid w:val="000444EF"/>
    <w:rsid w:val="00052A07"/>
    <w:rsid w:val="000534E3"/>
    <w:rsid w:val="000559B7"/>
    <w:rsid w:val="0005606A"/>
    <w:rsid w:val="00057117"/>
    <w:rsid w:val="000616E7"/>
    <w:rsid w:val="00062090"/>
    <w:rsid w:val="0006487E"/>
    <w:rsid w:val="00065E1A"/>
    <w:rsid w:val="00077E5F"/>
    <w:rsid w:val="0008036A"/>
    <w:rsid w:val="00081AE6"/>
    <w:rsid w:val="000855EB"/>
    <w:rsid w:val="00085B52"/>
    <w:rsid w:val="000866F2"/>
    <w:rsid w:val="0009009F"/>
    <w:rsid w:val="00091557"/>
    <w:rsid w:val="00091792"/>
    <w:rsid w:val="000924C1"/>
    <w:rsid w:val="000924F0"/>
    <w:rsid w:val="00093474"/>
    <w:rsid w:val="0009510F"/>
    <w:rsid w:val="000A1B7B"/>
    <w:rsid w:val="000A342A"/>
    <w:rsid w:val="000A56F2"/>
    <w:rsid w:val="000B2719"/>
    <w:rsid w:val="000B2C6D"/>
    <w:rsid w:val="000B3A8F"/>
    <w:rsid w:val="000B4AB9"/>
    <w:rsid w:val="000B58C3"/>
    <w:rsid w:val="000B61E9"/>
    <w:rsid w:val="000C040B"/>
    <w:rsid w:val="000C0D40"/>
    <w:rsid w:val="000C165A"/>
    <w:rsid w:val="000C20ED"/>
    <w:rsid w:val="000C2E19"/>
    <w:rsid w:val="000D0D07"/>
    <w:rsid w:val="000D1141"/>
    <w:rsid w:val="000D4797"/>
    <w:rsid w:val="000E0527"/>
    <w:rsid w:val="000E1E92"/>
    <w:rsid w:val="000F06D6"/>
    <w:rsid w:val="000F0EB1"/>
    <w:rsid w:val="000F1106"/>
    <w:rsid w:val="000F2C22"/>
    <w:rsid w:val="000F3BE9"/>
    <w:rsid w:val="000F3F6C"/>
    <w:rsid w:val="000F6013"/>
    <w:rsid w:val="000F6DF3"/>
    <w:rsid w:val="001005FF"/>
    <w:rsid w:val="00103851"/>
    <w:rsid w:val="001062FB"/>
    <w:rsid w:val="001063E6"/>
    <w:rsid w:val="00113CF4"/>
    <w:rsid w:val="00114A75"/>
    <w:rsid w:val="001153EA"/>
    <w:rsid w:val="00115643"/>
    <w:rsid w:val="00116765"/>
    <w:rsid w:val="001219F5"/>
    <w:rsid w:val="00121A20"/>
    <w:rsid w:val="0012377F"/>
    <w:rsid w:val="00124314"/>
    <w:rsid w:val="00126B4A"/>
    <w:rsid w:val="00132FD0"/>
    <w:rsid w:val="001344C0"/>
    <w:rsid w:val="001346FA"/>
    <w:rsid w:val="00135252"/>
    <w:rsid w:val="00137353"/>
    <w:rsid w:val="00137AB5"/>
    <w:rsid w:val="00137F0B"/>
    <w:rsid w:val="00151E23"/>
    <w:rsid w:val="001526E0"/>
    <w:rsid w:val="001551B5"/>
    <w:rsid w:val="00157AFA"/>
    <w:rsid w:val="00163549"/>
    <w:rsid w:val="001659C1"/>
    <w:rsid w:val="001711BD"/>
    <w:rsid w:val="00173A8E"/>
    <w:rsid w:val="0018136F"/>
    <w:rsid w:val="0018143F"/>
    <w:rsid w:val="00190AC1"/>
    <w:rsid w:val="00191505"/>
    <w:rsid w:val="0019341A"/>
    <w:rsid w:val="00197DF9"/>
    <w:rsid w:val="001A1987"/>
    <w:rsid w:val="001A2564"/>
    <w:rsid w:val="001A6173"/>
    <w:rsid w:val="001A649F"/>
    <w:rsid w:val="001A6CBA"/>
    <w:rsid w:val="001B0D97"/>
    <w:rsid w:val="001B5A5D"/>
    <w:rsid w:val="001B608E"/>
    <w:rsid w:val="001C0E6F"/>
    <w:rsid w:val="001C1CE5"/>
    <w:rsid w:val="001C3D2A"/>
    <w:rsid w:val="001C7574"/>
    <w:rsid w:val="001D51BA"/>
    <w:rsid w:val="001D6342"/>
    <w:rsid w:val="001D6D53"/>
    <w:rsid w:val="001E12B9"/>
    <w:rsid w:val="001E58E2"/>
    <w:rsid w:val="001E6622"/>
    <w:rsid w:val="001E7AED"/>
    <w:rsid w:val="001F3916"/>
    <w:rsid w:val="001F54C5"/>
    <w:rsid w:val="001F662C"/>
    <w:rsid w:val="001F7074"/>
    <w:rsid w:val="00200490"/>
    <w:rsid w:val="00201F3A"/>
    <w:rsid w:val="002035EB"/>
    <w:rsid w:val="00203F96"/>
    <w:rsid w:val="002069B2"/>
    <w:rsid w:val="00207FA3"/>
    <w:rsid w:val="00214DA8"/>
    <w:rsid w:val="00215423"/>
    <w:rsid w:val="002158FA"/>
    <w:rsid w:val="00220600"/>
    <w:rsid w:val="002224DB"/>
    <w:rsid w:val="00223FCB"/>
    <w:rsid w:val="002252C3"/>
    <w:rsid w:val="00225C54"/>
    <w:rsid w:val="00230765"/>
    <w:rsid w:val="002319E4"/>
    <w:rsid w:val="00235503"/>
    <w:rsid w:val="00235632"/>
    <w:rsid w:val="00235872"/>
    <w:rsid w:val="00241559"/>
    <w:rsid w:val="00241825"/>
    <w:rsid w:val="002429C7"/>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BC1"/>
    <w:rsid w:val="002866EB"/>
    <w:rsid w:val="00286ACD"/>
    <w:rsid w:val="00287838"/>
    <w:rsid w:val="002907B5"/>
    <w:rsid w:val="00292EB7"/>
    <w:rsid w:val="00296227"/>
    <w:rsid w:val="00296F44"/>
    <w:rsid w:val="0029777D"/>
    <w:rsid w:val="002A055E"/>
    <w:rsid w:val="002A1D4E"/>
    <w:rsid w:val="002A2869"/>
    <w:rsid w:val="002B24D6"/>
    <w:rsid w:val="002B3800"/>
    <w:rsid w:val="002B4A8E"/>
    <w:rsid w:val="002B6D13"/>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431"/>
    <w:rsid w:val="00313FD6"/>
    <w:rsid w:val="003143BD"/>
    <w:rsid w:val="00317BB6"/>
    <w:rsid w:val="003203ED"/>
    <w:rsid w:val="00322C9F"/>
    <w:rsid w:val="00324D23"/>
    <w:rsid w:val="00331751"/>
    <w:rsid w:val="00334579"/>
    <w:rsid w:val="00335858"/>
    <w:rsid w:val="00336BDA"/>
    <w:rsid w:val="0034028A"/>
    <w:rsid w:val="00342BD7"/>
    <w:rsid w:val="00346DB5"/>
    <w:rsid w:val="003477B1"/>
    <w:rsid w:val="00357380"/>
    <w:rsid w:val="003602D9"/>
    <w:rsid w:val="003604CE"/>
    <w:rsid w:val="00367377"/>
    <w:rsid w:val="00367F81"/>
    <w:rsid w:val="00370E47"/>
    <w:rsid w:val="003742AC"/>
    <w:rsid w:val="00377CE1"/>
    <w:rsid w:val="003859F4"/>
    <w:rsid w:val="00385BF0"/>
    <w:rsid w:val="003939FF"/>
    <w:rsid w:val="003A16E1"/>
    <w:rsid w:val="003A2223"/>
    <w:rsid w:val="003A2A0F"/>
    <w:rsid w:val="003A45A1"/>
    <w:rsid w:val="003A5B0A"/>
    <w:rsid w:val="003A6BAC"/>
    <w:rsid w:val="003A7EF3"/>
    <w:rsid w:val="003B159C"/>
    <w:rsid w:val="003B369F"/>
    <w:rsid w:val="003B36A3"/>
    <w:rsid w:val="003B4698"/>
    <w:rsid w:val="003B7FE5"/>
    <w:rsid w:val="003C11C8"/>
    <w:rsid w:val="003C2702"/>
    <w:rsid w:val="003C7806"/>
    <w:rsid w:val="003D109F"/>
    <w:rsid w:val="003D2478"/>
    <w:rsid w:val="003D3C45"/>
    <w:rsid w:val="003D5B1F"/>
    <w:rsid w:val="003E15FA"/>
    <w:rsid w:val="003E55E4"/>
    <w:rsid w:val="003E74E3"/>
    <w:rsid w:val="003F05C7"/>
    <w:rsid w:val="003F2CD4"/>
    <w:rsid w:val="003F435A"/>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6BB8"/>
    <w:rsid w:val="00427248"/>
    <w:rsid w:val="004315C9"/>
    <w:rsid w:val="00437447"/>
    <w:rsid w:val="00437515"/>
    <w:rsid w:val="00441A92"/>
    <w:rsid w:val="00444F56"/>
    <w:rsid w:val="00446488"/>
    <w:rsid w:val="004517AA"/>
    <w:rsid w:val="00452CAC"/>
    <w:rsid w:val="00457565"/>
    <w:rsid w:val="00457B71"/>
    <w:rsid w:val="004669E2"/>
    <w:rsid w:val="00470C31"/>
    <w:rsid w:val="004734D0"/>
    <w:rsid w:val="0047556B"/>
    <w:rsid w:val="00475F52"/>
    <w:rsid w:val="00477768"/>
    <w:rsid w:val="00480BF3"/>
    <w:rsid w:val="0048399E"/>
    <w:rsid w:val="00492BC5"/>
    <w:rsid w:val="004964F1"/>
    <w:rsid w:val="004A16BC"/>
    <w:rsid w:val="004A2B94"/>
    <w:rsid w:val="004A3A79"/>
    <w:rsid w:val="004A546D"/>
    <w:rsid w:val="004B4357"/>
    <w:rsid w:val="004B7C0C"/>
    <w:rsid w:val="004C3898"/>
    <w:rsid w:val="004D36B1"/>
    <w:rsid w:val="004D7EBD"/>
    <w:rsid w:val="004E1A4F"/>
    <w:rsid w:val="004E2680"/>
    <w:rsid w:val="004E28F9"/>
    <w:rsid w:val="004E462E"/>
    <w:rsid w:val="004E56DC"/>
    <w:rsid w:val="004E76F4"/>
    <w:rsid w:val="004F0B4E"/>
    <w:rsid w:val="004F0B6C"/>
    <w:rsid w:val="004F2078"/>
    <w:rsid w:val="004F4DA3"/>
    <w:rsid w:val="004F4E9B"/>
    <w:rsid w:val="00504F59"/>
    <w:rsid w:val="00506557"/>
    <w:rsid w:val="0050677A"/>
    <w:rsid w:val="005108D8"/>
    <w:rsid w:val="005116F9"/>
    <w:rsid w:val="005153A7"/>
    <w:rsid w:val="005163D8"/>
    <w:rsid w:val="005219CF"/>
    <w:rsid w:val="0052757C"/>
    <w:rsid w:val="00534945"/>
    <w:rsid w:val="00534B59"/>
    <w:rsid w:val="00536759"/>
    <w:rsid w:val="00537C62"/>
    <w:rsid w:val="00546970"/>
    <w:rsid w:val="00552C7C"/>
    <w:rsid w:val="00554E19"/>
    <w:rsid w:val="00560072"/>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02C6"/>
    <w:rsid w:val="005D1602"/>
    <w:rsid w:val="005E385F"/>
    <w:rsid w:val="005E5B81"/>
    <w:rsid w:val="005F2CB1"/>
    <w:rsid w:val="005F3025"/>
    <w:rsid w:val="005F618C"/>
    <w:rsid w:val="005F70BD"/>
    <w:rsid w:val="006001E8"/>
    <w:rsid w:val="0060283C"/>
    <w:rsid w:val="00604F14"/>
    <w:rsid w:val="00611B83"/>
    <w:rsid w:val="00613257"/>
    <w:rsid w:val="00620A71"/>
    <w:rsid w:val="00620D80"/>
    <w:rsid w:val="006234A6"/>
    <w:rsid w:val="00630001"/>
    <w:rsid w:val="006311B3"/>
    <w:rsid w:val="0063284C"/>
    <w:rsid w:val="00636398"/>
    <w:rsid w:val="006368D3"/>
    <w:rsid w:val="006377EC"/>
    <w:rsid w:val="00637C8F"/>
    <w:rsid w:val="0064151F"/>
    <w:rsid w:val="00641533"/>
    <w:rsid w:val="0064208D"/>
    <w:rsid w:val="00643475"/>
    <w:rsid w:val="0064396A"/>
    <w:rsid w:val="0064624E"/>
    <w:rsid w:val="006473B9"/>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23A"/>
    <w:rsid w:val="00676DB2"/>
    <w:rsid w:val="006771F9"/>
    <w:rsid w:val="006776D7"/>
    <w:rsid w:val="00681003"/>
    <w:rsid w:val="006817C9"/>
    <w:rsid w:val="00683ECE"/>
    <w:rsid w:val="00695FC2"/>
    <w:rsid w:val="00696949"/>
    <w:rsid w:val="00697052"/>
    <w:rsid w:val="006A46FB"/>
    <w:rsid w:val="006A5E28"/>
    <w:rsid w:val="006A5F8F"/>
    <w:rsid w:val="006A697B"/>
    <w:rsid w:val="006A6F42"/>
    <w:rsid w:val="006A7AFF"/>
    <w:rsid w:val="006B1816"/>
    <w:rsid w:val="006B2099"/>
    <w:rsid w:val="006B50CF"/>
    <w:rsid w:val="006C03B8"/>
    <w:rsid w:val="006C2E37"/>
    <w:rsid w:val="006C5EC9"/>
    <w:rsid w:val="006C6059"/>
    <w:rsid w:val="006C7522"/>
    <w:rsid w:val="006D6F08"/>
    <w:rsid w:val="006E062C"/>
    <w:rsid w:val="006E1E66"/>
    <w:rsid w:val="006E28B7"/>
    <w:rsid w:val="006E3310"/>
    <w:rsid w:val="006E4E39"/>
    <w:rsid w:val="006E565E"/>
    <w:rsid w:val="006E5F94"/>
    <w:rsid w:val="006E673D"/>
    <w:rsid w:val="006E7D3B"/>
    <w:rsid w:val="006F1B70"/>
    <w:rsid w:val="006F24C9"/>
    <w:rsid w:val="006F341D"/>
    <w:rsid w:val="006F3CDE"/>
    <w:rsid w:val="006F58D4"/>
    <w:rsid w:val="006F7047"/>
    <w:rsid w:val="0070346E"/>
    <w:rsid w:val="00704EDB"/>
    <w:rsid w:val="00706101"/>
    <w:rsid w:val="00707072"/>
    <w:rsid w:val="00707D61"/>
    <w:rsid w:val="00712287"/>
    <w:rsid w:val="00712772"/>
    <w:rsid w:val="007148D3"/>
    <w:rsid w:val="00715B9A"/>
    <w:rsid w:val="00721E54"/>
    <w:rsid w:val="00726EA6"/>
    <w:rsid w:val="00727208"/>
    <w:rsid w:val="00727680"/>
    <w:rsid w:val="007348B1"/>
    <w:rsid w:val="007362A6"/>
    <w:rsid w:val="00736D7D"/>
    <w:rsid w:val="00737549"/>
    <w:rsid w:val="00740E58"/>
    <w:rsid w:val="007445A0"/>
    <w:rsid w:val="00744DFB"/>
    <w:rsid w:val="0074524B"/>
    <w:rsid w:val="00746DEB"/>
    <w:rsid w:val="00747D8B"/>
    <w:rsid w:val="00751228"/>
    <w:rsid w:val="007571E1"/>
    <w:rsid w:val="007604B2"/>
    <w:rsid w:val="00765281"/>
    <w:rsid w:val="00766BAD"/>
    <w:rsid w:val="007755F2"/>
    <w:rsid w:val="00776971"/>
    <w:rsid w:val="00781276"/>
    <w:rsid w:val="0078177E"/>
    <w:rsid w:val="0078304C"/>
    <w:rsid w:val="00783673"/>
    <w:rsid w:val="00785490"/>
    <w:rsid w:val="007925EA"/>
    <w:rsid w:val="00793CD8"/>
    <w:rsid w:val="00795C92"/>
    <w:rsid w:val="00796231"/>
    <w:rsid w:val="007968BC"/>
    <w:rsid w:val="007A1CB3"/>
    <w:rsid w:val="007A306F"/>
    <w:rsid w:val="007A43A6"/>
    <w:rsid w:val="007A58A6"/>
    <w:rsid w:val="007B0857"/>
    <w:rsid w:val="007B0DA6"/>
    <w:rsid w:val="007B3D2D"/>
    <w:rsid w:val="007B50AE"/>
    <w:rsid w:val="007B51DF"/>
    <w:rsid w:val="007B5A8C"/>
    <w:rsid w:val="007C05DD"/>
    <w:rsid w:val="007C3D18"/>
    <w:rsid w:val="007C5F8F"/>
    <w:rsid w:val="007C60BF"/>
    <w:rsid w:val="007C6A07"/>
    <w:rsid w:val="007C75A1"/>
    <w:rsid w:val="007C77A5"/>
    <w:rsid w:val="007D04E5"/>
    <w:rsid w:val="007D5901"/>
    <w:rsid w:val="007D7526"/>
    <w:rsid w:val="007E17F9"/>
    <w:rsid w:val="007E4275"/>
    <w:rsid w:val="007E4610"/>
    <w:rsid w:val="007E4715"/>
    <w:rsid w:val="007E505B"/>
    <w:rsid w:val="007E7091"/>
    <w:rsid w:val="007F5FB4"/>
    <w:rsid w:val="00803FAE"/>
    <w:rsid w:val="0080605F"/>
    <w:rsid w:val="00807786"/>
    <w:rsid w:val="00811FCB"/>
    <w:rsid w:val="008158D6"/>
    <w:rsid w:val="00817196"/>
    <w:rsid w:val="00820CCE"/>
    <w:rsid w:val="008235DB"/>
    <w:rsid w:val="00824AB4"/>
    <w:rsid w:val="00825C42"/>
    <w:rsid w:val="00825D25"/>
    <w:rsid w:val="00827D6F"/>
    <w:rsid w:val="008376AC"/>
    <w:rsid w:val="008444E8"/>
    <w:rsid w:val="00844E80"/>
    <w:rsid w:val="00846FE7"/>
    <w:rsid w:val="00856911"/>
    <w:rsid w:val="00862267"/>
    <w:rsid w:val="008677FD"/>
    <w:rsid w:val="008706D4"/>
    <w:rsid w:val="00870F8A"/>
    <w:rsid w:val="008719A4"/>
    <w:rsid w:val="00871D23"/>
    <w:rsid w:val="00874312"/>
    <w:rsid w:val="0087437C"/>
    <w:rsid w:val="00875CD7"/>
    <w:rsid w:val="00876B4D"/>
    <w:rsid w:val="00877F18"/>
    <w:rsid w:val="0088700A"/>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0BC"/>
    <w:rsid w:val="008C2017"/>
    <w:rsid w:val="008C4958"/>
    <w:rsid w:val="008C4BAA"/>
    <w:rsid w:val="008C6AE8"/>
    <w:rsid w:val="008C7573"/>
    <w:rsid w:val="008D03F6"/>
    <w:rsid w:val="008D34F1"/>
    <w:rsid w:val="008D39D8"/>
    <w:rsid w:val="008D6D1A"/>
    <w:rsid w:val="008D7A57"/>
    <w:rsid w:val="008E065E"/>
    <w:rsid w:val="008E0927"/>
    <w:rsid w:val="008E0B50"/>
    <w:rsid w:val="008E1909"/>
    <w:rsid w:val="008E3AE5"/>
    <w:rsid w:val="008E3CFF"/>
    <w:rsid w:val="008E4460"/>
    <w:rsid w:val="008F1EAB"/>
    <w:rsid w:val="008F33DC"/>
    <w:rsid w:val="008F477F"/>
    <w:rsid w:val="008F5D2E"/>
    <w:rsid w:val="008F74F8"/>
    <w:rsid w:val="00902350"/>
    <w:rsid w:val="0090336B"/>
    <w:rsid w:val="00904A0D"/>
    <w:rsid w:val="009053AA"/>
    <w:rsid w:val="00906939"/>
    <w:rsid w:val="00910B7D"/>
    <w:rsid w:val="00911DFB"/>
    <w:rsid w:val="00912A43"/>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1074"/>
    <w:rsid w:val="00953920"/>
    <w:rsid w:val="00953D47"/>
    <w:rsid w:val="0095681E"/>
    <w:rsid w:val="009572D4"/>
    <w:rsid w:val="0096142B"/>
    <w:rsid w:val="00961921"/>
    <w:rsid w:val="009622D3"/>
    <w:rsid w:val="0096430A"/>
    <w:rsid w:val="0096554B"/>
    <w:rsid w:val="0096584A"/>
    <w:rsid w:val="00971F08"/>
    <w:rsid w:val="0097603D"/>
    <w:rsid w:val="00976949"/>
    <w:rsid w:val="00977A38"/>
    <w:rsid w:val="00980477"/>
    <w:rsid w:val="00985253"/>
    <w:rsid w:val="009853B3"/>
    <w:rsid w:val="00990630"/>
    <w:rsid w:val="00991761"/>
    <w:rsid w:val="00994DCA"/>
    <w:rsid w:val="009960EC"/>
    <w:rsid w:val="009970DD"/>
    <w:rsid w:val="009A0A23"/>
    <w:rsid w:val="009A0FBA"/>
    <w:rsid w:val="009A1601"/>
    <w:rsid w:val="009A462D"/>
    <w:rsid w:val="009A5CBA"/>
    <w:rsid w:val="009B0294"/>
    <w:rsid w:val="009B1F30"/>
    <w:rsid w:val="009B3AC2"/>
    <w:rsid w:val="009B4DF4"/>
    <w:rsid w:val="009B564E"/>
    <w:rsid w:val="009B7E87"/>
    <w:rsid w:val="009C0A39"/>
    <w:rsid w:val="009C403E"/>
    <w:rsid w:val="009D4FF0"/>
    <w:rsid w:val="009D703C"/>
    <w:rsid w:val="009D718F"/>
    <w:rsid w:val="009D7AA1"/>
    <w:rsid w:val="009E068F"/>
    <w:rsid w:val="009E14E0"/>
    <w:rsid w:val="009E35DB"/>
    <w:rsid w:val="009E3A54"/>
    <w:rsid w:val="009E47A3"/>
    <w:rsid w:val="009F08F3"/>
    <w:rsid w:val="009F344F"/>
    <w:rsid w:val="00A031D8"/>
    <w:rsid w:val="00A048A8"/>
    <w:rsid w:val="00A04F49"/>
    <w:rsid w:val="00A13E54"/>
    <w:rsid w:val="00A15D53"/>
    <w:rsid w:val="00A17F63"/>
    <w:rsid w:val="00A2193B"/>
    <w:rsid w:val="00A2351A"/>
    <w:rsid w:val="00A264A9"/>
    <w:rsid w:val="00A26870"/>
    <w:rsid w:val="00A27785"/>
    <w:rsid w:val="00A30187"/>
    <w:rsid w:val="00A3448A"/>
    <w:rsid w:val="00A36297"/>
    <w:rsid w:val="00A41E2B"/>
    <w:rsid w:val="00A45B74"/>
    <w:rsid w:val="00A50F7D"/>
    <w:rsid w:val="00A52E1D"/>
    <w:rsid w:val="00A53881"/>
    <w:rsid w:val="00A60749"/>
    <w:rsid w:val="00A61499"/>
    <w:rsid w:val="00A62A77"/>
    <w:rsid w:val="00A63483"/>
    <w:rsid w:val="00A657D7"/>
    <w:rsid w:val="00A660AC"/>
    <w:rsid w:val="00A67E6C"/>
    <w:rsid w:val="00A70AA2"/>
    <w:rsid w:val="00A71B99"/>
    <w:rsid w:val="00A722D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D03"/>
    <w:rsid w:val="00AD0AA3"/>
    <w:rsid w:val="00AD3F94"/>
    <w:rsid w:val="00AD4A5A"/>
    <w:rsid w:val="00AE27AC"/>
    <w:rsid w:val="00AE2D8B"/>
    <w:rsid w:val="00AE40E0"/>
    <w:rsid w:val="00AE4DBA"/>
    <w:rsid w:val="00AE4F07"/>
    <w:rsid w:val="00AF1C5D"/>
    <w:rsid w:val="00AF42D7"/>
    <w:rsid w:val="00B006FE"/>
    <w:rsid w:val="00B007CB"/>
    <w:rsid w:val="00B02AA9"/>
    <w:rsid w:val="00B02FA3"/>
    <w:rsid w:val="00B04982"/>
    <w:rsid w:val="00B05084"/>
    <w:rsid w:val="00B06EA6"/>
    <w:rsid w:val="00B157F9"/>
    <w:rsid w:val="00B20256"/>
    <w:rsid w:val="00B20D09"/>
    <w:rsid w:val="00B21A21"/>
    <w:rsid w:val="00B2763F"/>
    <w:rsid w:val="00B27AAC"/>
    <w:rsid w:val="00B30929"/>
    <w:rsid w:val="00B372AA"/>
    <w:rsid w:val="00B40445"/>
    <w:rsid w:val="00B41888"/>
    <w:rsid w:val="00B45A52"/>
    <w:rsid w:val="00B46175"/>
    <w:rsid w:val="00B50032"/>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E65"/>
    <w:rsid w:val="00BC6629"/>
    <w:rsid w:val="00BD48AC"/>
    <w:rsid w:val="00BD5F1A"/>
    <w:rsid w:val="00BE1234"/>
    <w:rsid w:val="00BE1BC5"/>
    <w:rsid w:val="00BE2FA6"/>
    <w:rsid w:val="00BE333F"/>
    <w:rsid w:val="00BE7406"/>
    <w:rsid w:val="00BE7603"/>
    <w:rsid w:val="00BF0436"/>
    <w:rsid w:val="00BF3279"/>
    <w:rsid w:val="00BF3B7C"/>
    <w:rsid w:val="00BF74C7"/>
    <w:rsid w:val="00BF7B2A"/>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417CB"/>
    <w:rsid w:val="00C514BE"/>
    <w:rsid w:val="00C5334C"/>
    <w:rsid w:val="00C54995"/>
    <w:rsid w:val="00C54D41"/>
    <w:rsid w:val="00C572D3"/>
    <w:rsid w:val="00C60783"/>
    <w:rsid w:val="00C64672"/>
    <w:rsid w:val="00C70697"/>
    <w:rsid w:val="00C72EF4"/>
    <w:rsid w:val="00C75D2F"/>
    <w:rsid w:val="00C767BE"/>
    <w:rsid w:val="00C76E3C"/>
    <w:rsid w:val="00C81568"/>
    <w:rsid w:val="00C81FDD"/>
    <w:rsid w:val="00C9027A"/>
    <w:rsid w:val="00C9068E"/>
    <w:rsid w:val="00C93283"/>
    <w:rsid w:val="00C93C4B"/>
    <w:rsid w:val="00C944AB"/>
    <w:rsid w:val="00C94A03"/>
    <w:rsid w:val="00C95B40"/>
    <w:rsid w:val="00CA1ED8"/>
    <w:rsid w:val="00CA22FF"/>
    <w:rsid w:val="00CB1F63"/>
    <w:rsid w:val="00CB7170"/>
    <w:rsid w:val="00CC040E"/>
    <w:rsid w:val="00CC111F"/>
    <w:rsid w:val="00CC2011"/>
    <w:rsid w:val="00CC3EA0"/>
    <w:rsid w:val="00CC7B45"/>
    <w:rsid w:val="00CD0D88"/>
    <w:rsid w:val="00CD1188"/>
    <w:rsid w:val="00CD290E"/>
    <w:rsid w:val="00CD2ED1"/>
    <w:rsid w:val="00CD337B"/>
    <w:rsid w:val="00CD4585"/>
    <w:rsid w:val="00CE0424"/>
    <w:rsid w:val="00CE4D3F"/>
    <w:rsid w:val="00CE7561"/>
    <w:rsid w:val="00CF1354"/>
    <w:rsid w:val="00CF3B1F"/>
    <w:rsid w:val="00CF3BF6"/>
    <w:rsid w:val="00CF625B"/>
    <w:rsid w:val="00CF687E"/>
    <w:rsid w:val="00D0200F"/>
    <w:rsid w:val="00D0349B"/>
    <w:rsid w:val="00D041FA"/>
    <w:rsid w:val="00D10249"/>
    <w:rsid w:val="00D115C3"/>
    <w:rsid w:val="00D11897"/>
    <w:rsid w:val="00D13135"/>
    <w:rsid w:val="00D13E4E"/>
    <w:rsid w:val="00D239A7"/>
    <w:rsid w:val="00D23F47"/>
    <w:rsid w:val="00D36E71"/>
    <w:rsid w:val="00D37D87"/>
    <w:rsid w:val="00D40B33"/>
    <w:rsid w:val="00D4318F"/>
    <w:rsid w:val="00D43290"/>
    <w:rsid w:val="00D438BF"/>
    <w:rsid w:val="00D440F8"/>
    <w:rsid w:val="00D509F1"/>
    <w:rsid w:val="00D546FF"/>
    <w:rsid w:val="00D55AD5"/>
    <w:rsid w:val="00D576CA"/>
    <w:rsid w:val="00D61AF5"/>
    <w:rsid w:val="00D652B5"/>
    <w:rsid w:val="00D66155"/>
    <w:rsid w:val="00D708B0"/>
    <w:rsid w:val="00D76D97"/>
    <w:rsid w:val="00D77B1D"/>
    <w:rsid w:val="00D8021F"/>
    <w:rsid w:val="00D80383"/>
    <w:rsid w:val="00D823C6"/>
    <w:rsid w:val="00D84DD9"/>
    <w:rsid w:val="00D86CA3"/>
    <w:rsid w:val="00D871CE"/>
    <w:rsid w:val="00D90FB9"/>
    <w:rsid w:val="00D9196D"/>
    <w:rsid w:val="00D92982"/>
    <w:rsid w:val="00D96FB2"/>
    <w:rsid w:val="00DA305E"/>
    <w:rsid w:val="00DA5417"/>
    <w:rsid w:val="00DA56E8"/>
    <w:rsid w:val="00DB03BD"/>
    <w:rsid w:val="00DB0A9F"/>
    <w:rsid w:val="00DB377D"/>
    <w:rsid w:val="00DC2D36"/>
    <w:rsid w:val="00DC53EF"/>
    <w:rsid w:val="00DD52ED"/>
    <w:rsid w:val="00DE33FC"/>
    <w:rsid w:val="00DE5608"/>
    <w:rsid w:val="00DE58D0"/>
    <w:rsid w:val="00DE654F"/>
    <w:rsid w:val="00DF09B0"/>
    <w:rsid w:val="00DF0B6E"/>
    <w:rsid w:val="00DF15E0"/>
    <w:rsid w:val="00DF2A03"/>
    <w:rsid w:val="00DF37A0"/>
    <w:rsid w:val="00E110E7"/>
    <w:rsid w:val="00E11B20"/>
    <w:rsid w:val="00E123E1"/>
    <w:rsid w:val="00E17036"/>
    <w:rsid w:val="00E17FA2"/>
    <w:rsid w:val="00E22330"/>
    <w:rsid w:val="00E30B5A"/>
    <w:rsid w:val="00E3123D"/>
    <w:rsid w:val="00E31461"/>
    <w:rsid w:val="00E31D43"/>
    <w:rsid w:val="00E32608"/>
    <w:rsid w:val="00E34188"/>
    <w:rsid w:val="00E34B6E"/>
    <w:rsid w:val="00E35559"/>
    <w:rsid w:val="00E3723A"/>
    <w:rsid w:val="00E37860"/>
    <w:rsid w:val="00E446F1"/>
    <w:rsid w:val="00E44AAB"/>
    <w:rsid w:val="00E45DBD"/>
    <w:rsid w:val="00E46886"/>
    <w:rsid w:val="00E47643"/>
    <w:rsid w:val="00E47AEF"/>
    <w:rsid w:val="00E53B75"/>
    <w:rsid w:val="00E54E3B"/>
    <w:rsid w:val="00E571CB"/>
    <w:rsid w:val="00E57565"/>
    <w:rsid w:val="00E63838"/>
    <w:rsid w:val="00E64434"/>
    <w:rsid w:val="00E65B84"/>
    <w:rsid w:val="00E67C51"/>
    <w:rsid w:val="00E72EFC"/>
    <w:rsid w:val="00E758EC"/>
    <w:rsid w:val="00E779E0"/>
    <w:rsid w:val="00E8234C"/>
    <w:rsid w:val="00E83AA9"/>
    <w:rsid w:val="00E85928"/>
    <w:rsid w:val="00E87822"/>
    <w:rsid w:val="00E90395"/>
    <w:rsid w:val="00E90E49"/>
    <w:rsid w:val="00E917F9"/>
    <w:rsid w:val="00E9291C"/>
    <w:rsid w:val="00E92AC8"/>
    <w:rsid w:val="00E93519"/>
    <w:rsid w:val="00E93FFE"/>
    <w:rsid w:val="00E94F8A"/>
    <w:rsid w:val="00EA0882"/>
    <w:rsid w:val="00EA0E41"/>
    <w:rsid w:val="00EA1A88"/>
    <w:rsid w:val="00EA7A41"/>
    <w:rsid w:val="00EB077B"/>
    <w:rsid w:val="00EB3B3A"/>
    <w:rsid w:val="00EB4EA2"/>
    <w:rsid w:val="00EB5E3F"/>
    <w:rsid w:val="00EC27C6"/>
    <w:rsid w:val="00EC4207"/>
    <w:rsid w:val="00EC5653"/>
    <w:rsid w:val="00EC71CE"/>
    <w:rsid w:val="00ED1006"/>
    <w:rsid w:val="00EE4916"/>
    <w:rsid w:val="00EF056D"/>
    <w:rsid w:val="00EF18FE"/>
    <w:rsid w:val="00EF5787"/>
    <w:rsid w:val="00EF60D0"/>
    <w:rsid w:val="00EF67D0"/>
    <w:rsid w:val="00F0528D"/>
    <w:rsid w:val="00F05B68"/>
    <w:rsid w:val="00F06C67"/>
    <w:rsid w:val="00F06DFD"/>
    <w:rsid w:val="00F071D1"/>
    <w:rsid w:val="00F07533"/>
    <w:rsid w:val="00F10629"/>
    <w:rsid w:val="00F15FA5"/>
    <w:rsid w:val="00F209B7"/>
    <w:rsid w:val="00F226CF"/>
    <w:rsid w:val="00F2376F"/>
    <w:rsid w:val="00F243D8"/>
    <w:rsid w:val="00F26692"/>
    <w:rsid w:val="00F30828"/>
    <w:rsid w:val="00F313D6"/>
    <w:rsid w:val="00F40F0C"/>
    <w:rsid w:val="00F413FE"/>
    <w:rsid w:val="00F4766C"/>
    <w:rsid w:val="00F5060E"/>
    <w:rsid w:val="00F507D1"/>
    <w:rsid w:val="00F519CE"/>
    <w:rsid w:val="00F51ADA"/>
    <w:rsid w:val="00F607C5"/>
    <w:rsid w:val="00F60DEA"/>
    <w:rsid w:val="00F6212C"/>
    <w:rsid w:val="00F6302A"/>
    <w:rsid w:val="00F63CE1"/>
    <w:rsid w:val="00F64C2B"/>
    <w:rsid w:val="00F651BE"/>
    <w:rsid w:val="00F67F53"/>
    <w:rsid w:val="00F703BE"/>
    <w:rsid w:val="00F71583"/>
    <w:rsid w:val="00F71F69"/>
    <w:rsid w:val="00F72B72"/>
    <w:rsid w:val="00F73311"/>
    <w:rsid w:val="00F74BB9"/>
    <w:rsid w:val="00F75582"/>
    <w:rsid w:val="00F75D0C"/>
    <w:rsid w:val="00F76EFA"/>
    <w:rsid w:val="00F804BE"/>
    <w:rsid w:val="00F817CE"/>
    <w:rsid w:val="00F8456C"/>
    <w:rsid w:val="00F859D8"/>
    <w:rsid w:val="00F868F5"/>
    <w:rsid w:val="00F9056A"/>
    <w:rsid w:val="00F90E8C"/>
    <w:rsid w:val="00F90F8D"/>
    <w:rsid w:val="00F92782"/>
    <w:rsid w:val="00F93AA9"/>
    <w:rsid w:val="00F96985"/>
    <w:rsid w:val="00F97838"/>
    <w:rsid w:val="00FA2BB3"/>
    <w:rsid w:val="00FA7FAF"/>
    <w:rsid w:val="00FB4C80"/>
    <w:rsid w:val="00FB6A6A"/>
    <w:rsid w:val="00FC7429"/>
    <w:rsid w:val="00FD07F6"/>
    <w:rsid w:val="00FD1EC8"/>
    <w:rsid w:val="00FD47ED"/>
    <w:rsid w:val="00FD74DB"/>
    <w:rsid w:val="00FD7660"/>
    <w:rsid w:val="00FE0655"/>
    <w:rsid w:val="00FE2365"/>
    <w:rsid w:val="00FE2EDA"/>
    <w:rsid w:val="00FE37D7"/>
    <w:rsid w:val="00FE4C7B"/>
    <w:rsid w:val="00FE7336"/>
    <w:rsid w:val="00FE787C"/>
    <w:rsid w:val="00FF0B7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0749"/>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A6074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A6074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0749"/>
    <w:pPr>
      <w:numPr>
        <w:ilvl w:val="2"/>
      </w:numPr>
      <w:spacing w:before="120"/>
      <w:outlineLvl w:val="2"/>
    </w:pPr>
    <w:rPr>
      <w:sz w:val="28"/>
      <w:szCs w:val="28"/>
    </w:rPr>
  </w:style>
  <w:style w:type="paragraph" w:styleId="Heading4">
    <w:name w:val="heading 4"/>
    <w:basedOn w:val="Heading3"/>
    <w:next w:val="Normal"/>
    <w:qFormat/>
    <w:rsid w:val="00A60749"/>
    <w:pPr>
      <w:numPr>
        <w:ilvl w:val="3"/>
      </w:numPr>
      <w:outlineLvl w:val="3"/>
    </w:pPr>
    <w:rPr>
      <w:sz w:val="24"/>
      <w:szCs w:val="24"/>
    </w:rPr>
  </w:style>
  <w:style w:type="paragraph" w:styleId="Heading5">
    <w:name w:val="heading 5"/>
    <w:basedOn w:val="Heading4"/>
    <w:next w:val="Normal"/>
    <w:qFormat/>
    <w:rsid w:val="00A60749"/>
    <w:pPr>
      <w:numPr>
        <w:ilvl w:val="4"/>
      </w:numPr>
      <w:outlineLvl w:val="4"/>
    </w:pPr>
    <w:rPr>
      <w:sz w:val="22"/>
      <w:szCs w:val="22"/>
    </w:rPr>
  </w:style>
  <w:style w:type="paragraph" w:styleId="Heading6">
    <w:name w:val="heading 6"/>
    <w:basedOn w:val="Normal"/>
    <w:next w:val="Normal"/>
    <w:qFormat/>
    <w:rsid w:val="00A60749"/>
    <w:pPr>
      <w:keepNext/>
      <w:keepLines/>
      <w:numPr>
        <w:ilvl w:val="5"/>
        <w:numId w:val="1"/>
      </w:numPr>
      <w:spacing w:before="120"/>
      <w:outlineLvl w:val="5"/>
    </w:pPr>
    <w:rPr>
      <w:rFonts w:cs="Arial"/>
    </w:rPr>
  </w:style>
  <w:style w:type="paragraph" w:styleId="Heading7">
    <w:name w:val="heading 7"/>
    <w:basedOn w:val="Normal"/>
    <w:next w:val="Normal"/>
    <w:qFormat/>
    <w:rsid w:val="00A60749"/>
    <w:pPr>
      <w:keepNext/>
      <w:keepLines/>
      <w:numPr>
        <w:ilvl w:val="6"/>
        <w:numId w:val="1"/>
      </w:numPr>
      <w:spacing w:before="120"/>
      <w:outlineLvl w:val="6"/>
    </w:pPr>
    <w:rPr>
      <w:rFonts w:cs="Arial"/>
    </w:rPr>
  </w:style>
  <w:style w:type="paragraph" w:styleId="Heading8">
    <w:name w:val="heading 8"/>
    <w:basedOn w:val="Heading7"/>
    <w:next w:val="Normal"/>
    <w:qFormat/>
    <w:rsid w:val="00A60749"/>
    <w:pPr>
      <w:numPr>
        <w:ilvl w:val="7"/>
      </w:numPr>
      <w:outlineLvl w:val="7"/>
    </w:pPr>
  </w:style>
  <w:style w:type="paragraph" w:styleId="Heading9">
    <w:name w:val="heading 9"/>
    <w:basedOn w:val="Heading8"/>
    <w:next w:val="Normal"/>
    <w:qFormat/>
    <w:rsid w:val="00A6074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0749"/>
    <w:pPr>
      <w:spacing w:before="180"/>
      <w:ind w:left="2693" w:hanging="2693"/>
    </w:pPr>
    <w:rPr>
      <w:b w:val="0"/>
      <w:bCs/>
    </w:rPr>
  </w:style>
  <w:style w:type="paragraph" w:styleId="TOC1">
    <w:name w:val="toc 1"/>
    <w:aliases w:val="Observation TOC2"/>
    <w:uiPriority w:val="39"/>
    <w:rsid w:val="00A6074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60749"/>
    <w:pPr>
      <w:keepNext/>
      <w:keepLines/>
      <w:spacing w:before="180"/>
      <w:jc w:val="center"/>
    </w:pPr>
  </w:style>
  <w:style w:type="paragraph" w:styleId="Caption">
    <w:name w:val="caption"/>
    <w:basedOn w:val="Normal"/>
    <w:next w:val="Normal"/>
    <w:qFormat/>
    <w:rsid w:val="00A60749"/>
    <w:pPr>
      <w:spacing w:after="240"/>
      <w:jc w:val="center"/>
    </w:pPr>
    <w:rPr>
      <w:b/>
      <w:bCs/>
    </w:rPr>
  </w:style>
  <w:style w:type="paragraph" w:styleId="TOC5">
    <w:name w:val="toc 5"/>
    <w:aliases w:val="Observation TOC"/>
    <w:basedOn w:val="TOC4"/>
    <w:semiHidden/>
    <w:rsid w:val="00A60749"/>
    <w:pPr>
      <w:tabs>
        <w:tab w:val="right" w:pos="1701"/>
      </w:tabs>
      <w:ind w:left="1701" w:hanging="1701"/>
    </w:pPr>
  </w:style>
  <w:style w:type="paragraph" w:styleId="TOC4">
    <w:name w:val="toc 4"/>
    <w:basedOn w:val="TOC3"/>
    <w:semiHidden/>
    <w:rsid w:val="00A60749"/>
    <w:pPr>
      <w:ind w:left="1418" w:hanging="1418"/>
    </w:pPr>
  </w:style>
  <w:style w:type="paragraph" w:styleId="TOC3">
    <w:name w:val="toc 3"/>
    <w:basedOn w:val="TOC2"/>
    <w:semiHidden/>
    <w:rsid w:val="00A60749"/>
    <w:pPr>
      <w:ind w:left="1134" w:hanging="1134"/>
    </w:pPr>
  </w:style>
  <w:style w:type="paragraph" w:styleId="TOC2">
    <w:name w:val="toc 2"/>
    <w:basedOn w:val="TOC1"/>
    <w:semiHidden/>
    <w:rsid w:val="00A60749"/>
    <w:pPr>
      <w:keepNext w:val="0"/>
      <w:spacing w:before="0"/>
      <w:ind w:left="851" w:hanging="851"/>
    </w:pPr>
    <w:rPr>
      <w:szCs w:val="20"/>
    </w:rPr>
  </w:style>
  <w:style w:type="paragraph" w:styleId="Index2">
    <w:name w:val="index 2"/>
    <w:basedOn w:val="Index1"/>
    <w:semiHidden/>
    <w:rsid w:val="00A60749"/>
    <w:pPr>
      <w:ind w:left="284"/>
    </w:pPr>
  </w:style>
  <w:style w:type="paragraph" w:styleId="Index1">
    <w:name w:val="index 1"/>
    <w:basedOn w:val="Normal"/>
    <w:semiHidden/>
    <w:rsid w:val="00A60749"/>
    <w:pPr>
      <w:keepLines/>
      <w:spacing w:after="0"/>
    </w:pPr>
  </w:style>
  <w:style w:type="paragraph" w:styleId="DocumentMap">
    <w:name w:val="Document Map"/>
    <w:basedOn w:val="Normal"/>
    <w:semiHidden/>
    <w:rsid w:val="00A60749"/>
    <w:pPr>
      <w:shd w:val="clear" w:color="auto" w:fill="000080"/>
    </w:pPr>
    <w:rPr>
      <w:rFonts w:ascii="Tahoma" w:hAnsi="Tahoma" w:cs="Tahoma"/>
    </w:rPr>
  </w:style>
  <w:style w:type="paragraph" w:styleId="ListNumber2">
    <w:name w:val="List Number 2"/>
    <w:basedOn w:val="ListNumber"/>
    <w:rsid w:val="00A60749"/>
    <w:pPr>
      <w:ind w:left="851"/>
    </w:pPr>
  </w:style>
  <w:style w:type="paragraph" w:styleId="ListNumber">
    <w:name w:val="List Number"/>
    <w:basedOn w:val="List"/>
    <w:rsid w:val="00A60749"/>
  </w:style>
  <w:style w:type="paragraph" w:styleId="List">
    <w:name w:val="List"/>
    <w:basedOn w:val="Normal"/>
    <w:rsid w:val="00A60749"/>
    <w:pPr>
      <w:ind w:left="568" w:hanging="284"/>
    </w:pPr>
  </w:style>
  <w:style w:type="paragraph" w:styleId="Header">
    <w:name w:val="header"/>
    <w:rsid w:val="00A60749"/>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60749"/>
    <w:rPr>
      <w:b/>
      <w:bCs/>
      <w:position w:val="6"/>
      <w:sz w:val="16"/>
      <w:szCs w:val="16"/>
    </w:rPr>
  </w:style>
  <w:style w:type="paragraph" w:styleId="FootnoteText">
    <w:name w:val="footnote text"/>
    <w:basedOn w:val="Normal"/>
    <w:semiHidden/>
    <w:rsid w:val="00A60749"/>
    <w:pPr>
      <w:keepLines/>
      <w:spacing w:after="0"/>
      <w:ind w:left="454" w:hanging="454"/>
    </w:pPr>
    <w:rPr>
      <w:sz w:val="16"/>
      <w:szCs w:val="16"/>
    </w:rPr>
  </w:style>
  <w:style w:type="paragraph" w:customStyle="1" w:styleId="3GPPHeader">
    <w:name w:val="3GPP_Header"/>
    <w:basedOn w:val="Normal"/>
    <w:rsid w:val="00A60749"/>
    <w:pPr>
      <w:tabs>
        <w:tab w:val="left" w:pos="1701"/>
        <w:tab w:val="right" w:pos="9639"/>
      </w:tabs>
      <w:spacing w:after="240"/>
    </w:pPr>
    <w:rPr>
      <w:b/>
      <w:sz w:val="24"/>
    </w:rPr>
  </w:style>
  <w:style w:type="paragraph" w:styleId="TOC9">
    <w:name w:val="toc 9"/>
    <w:basedOn w:val="TOC8"/>
    <w:semiHidden/>
    <w:rsid w:val="00A60749"/>
    <w:pPr>
      <w:ind w:left="1418" w:hanging="1418"/>
    </w:pPr>
  </w:style>
  <w:style w:type="paragraph" w:styleId="TOC6">
    <w:name w:val="toc 6"/>
    <w:basedOn w:val="TOC5"/>
    <w:next w:val="Normal"/>
    <w:semiHidden/>
    <w:rsid w:val="00A60749"/>
    <w:pPr>
      <w:ind w:left="1985" w:hanging="1985"/>
    </w:pPr>
  </w:style>
  <w:style w:type="paragraph" w:styleId="TOC7">
    <w:name w:val="toc 7"/>
    <w:basedOn w:val="TOC6"/>
    <w:next w:val="Normal"/>
    <w:semiHidden/>
    <w:rsid w:val="00A60749"/>
    <w:pPr>
      <w:ind w:left="2268" w:hanging="2268"/>
    </w:pPr>
  </w:style>
  <w:style w:type="paragraph" w:styleId="ListBullet2">
    <w:name w:val="List Bullet 2"/>
    <w:basedOn w:val="ListBullet"/>
    <w:rsid w:val="00A60749"/>
    <w:pPr>
      <w:numPr>
        <w:numId w:val="6"/>
      </w:numPr>
    </w:pPr>
  </w:style>
  <w:style w:type="paragraph" w:styleId="ListBullet">
    <w:name w:val="List Bullet"/>
    <w:basedOn w:val="BodyText"/>
    <w:rsid w:val="00A60749"/>
    <w:pPr>
      <w:numPr>
        <w:numId w:val="5"/>
      </w:numPr>
    </w:pPr>
  </w:style>
  <w:style w:type="paragraph" w:styleId="ListBullet3">
    <w:name w:val="List Bullet 3"/>
    <w:basedOn w:val="ListBullet2"/>
    <w:rsid w:val="00A60749"/>
    <w:pPr>
      <w:numPr>
        <w:numId w:val="7"/>
      </w:numPr>
    </w:pPr>
  </w:style>
  <w:style w:type="paragraph" w:customStyle="1" w:styleId="EQ">
    <w:name w:val="EQ"/>
    <w:basedOn w:val="Normal"/>
    <w:next w:val="Normal"/>
    <w:rsid w:val="00A60749"/>
    <w:pPr>
      <w:keepLines/>
      <w:tabs>
        <w:tab w:val="center" w:pos="4536"/>
        <w:tab w:val="right" w:pos="9072"/>
      </w:tabs>
      <w:spacing w:after="180"/>
      <w:jc w:val="left"/>
    </w:pPr>
    <w:rPr>
      <w:noProof/>
      <w:lang w:eastAsia="en-US"/>
    </w:rPr>
  </w:style>
  <w:style w:type="paragraph" w:styleId="List2">
    <w:name w:val="List 2"/>
    <w:basedOn w:val="List"/>
    <w:rsid w:val="00A60749"/>
    <w:pPr>
      <w:ind w:left="851"/>
    </w:pPr>
  </w:style>
  <w:style w:type="paragraph" w:styleId="List3">
    <w:name w:val="List 3"/>
    <w:basedOn w:val="List2"/>
    <w:rsid w:val="00A60749"/>
    <w:pPr>
      <w:ind w:left="1135"/>
    </w:pPr>
  </w:style>
  <w:style w:type="paragraph" w:styleId="List4">
    <w:name w:val="List 4"/>
    <w:basedOn w:val="List3"/>
    <w:rsid w:val="00A60749"/>
    <w:pPr>
      <w:ind w:left="1418"/>
    </w:pPr>
  </w:style>
  <w:style w:type="paragraph" w:styleId="List5">
    <w:name w:val="List 5"/>
    <w:basedOn w:val="List4"/>
    <w:rsid w:val="00A60749"/>
    <w:pPr>
      <w:ind w:left="1702"/>
    </w:pPr>
  </w:style>
  <w:style w:type="paragraph" w:customStyle="1" w:styleId="EditorsNote">
    <w:name w:val="Editor's Note"/>
    <w:basedOn w:val="Normal"/>
    <w:rsid w:val="00A60749"/>
    <w:pPr>
      <w:keepLines/>
      <w:spacing w:after="180"/>
      <w:ind w:left="1135" w:hanging="851"/>
      <w:jc w:val="left"/>
    </w:pPr>
    <w:rPr>
      <w:color w:val="FF0000"/>
      <w:lang w:eastAsia="en-US"/>
    </w:rPr>
  </w:style>
  <w:style w:type="paragraph" w:styleId="ListBullet4">
    <w:name w:val="List Bullet 4"/>
    <w:basedOn w:val="ListBullet3"/>
    <w:rsid w:val="00A60749"/>
    <w:pPr>
      <w:numPr>
        <w:numId w:val="8"/>
      </w:numPr>
    </w:pPr>
  </w:style>
  <w:style w:type="paragraph" w:styleId="ListBullet5">
    <w:name w:val="List Bullet 5"/>
    <w:basedOn w:val="ListBullet4"/>
    <w:rsid w:val="00A60749"/>
    <w:pPr>
      <w:numPr>
        <w:numId w:val="4"/>
      </w:numPr>
    </w:pPr>
  </w:style>
  <w:style w:type="paragraph" w:styleId="Footer">
    <w:name w:val="footer"/>
    <w:basedOn w:val="Header"/>
    <w:semiHidden/>
    <w:rsid w:val="00A60749"/>
    <w:pPr>
      <w:jc w:val="center"/>
    </w:pPr>
    <w:rPr>
      <w:i/>
      <w:iCs/>
    </w:rPr>
  </w:style>
  <w:style w:type="paragraph" w:customStyle="1" w:styleId="Reference">
    <w:name w:val="Reference"/>
    <w:basedOn w:val="Normal"/>
    <w:rsid w:val="00A60749"/>
    <w:pPr>
      <w:numPr>
        <w:numId w:val="2"/>
      </w:numPr>
    </w:pPr>
  </w:style>
  <w:style w:type="paragraph" w:styleId="BalloonText">
    <w:name w:val="Balloon Text"/>
    <w:basedOn w:val="Normal"/>
    <w:semiHidden/>
    <w:rsid w:val="00A60749"/>
    <w:rPr>
      <w:rFonts w:ascii="Tahoma" w:hAnsi="Tahoma" w:cs="Tahoma"/>
      <w:sz w:val="16"/>
      <w:szCs w:val="16"/>
    </w:rPr>
  </w:style>
  <w:style w:type="character" w:styleId="PageNumber">
    <w:name w:val="page number"/>
    <w:basedOn w:val="DefaultParagraphFont"/>
    <w:semiHidden/>
    <w:rsid w:val="00A60749"/>
  </w:style>
  <w:style w:type="paragraph" w:styleId="BodyText">
    <w:name w:val="Body Text"/>
    <w:basedOn w:val="Normal"/>
    <w:link w:val="BodyTextChar"/>
    <w:rsid w:val="00A60749"/>
  </w:style>
  <w:style w:type="character" w:styleId="Hyperlink">
    <w:name w:val="Hyperlink"/>
    <w:uiPriority w:val="99"/>
    <w:rsid w:val="00A60749"/>
    <w:rPr>
      <w:color w:val="0000FF"/>
      <w:u w:val="single"/>
      <w:lang w:val="en-GB"/>
    </w:rPr>
  </w:style>
  <w:style w:type="character" w:styleId="FollowedHyperlink">
    <w:name w:val="FollowedHyperlink"/>
    <w:semiHidden/>
    <w:rsid w:val="00A60749"/>
    <w:rPr>
      <w:color w:val="FF0000"/>
      <w:u w:val="single"/>
    </w:rPr>
  </w:style>
  <w:style w:type="character" w:styleId="CommentReference">
    <w:name w:val="annotation reference"/>
    <w:semiHidden/>
    <w:rsid w:val="00A60749"/>
    <w:rPr>
      <w:sz w:val="16"/>
      <w:szCs w:val="16"/>
    </w:rPr>
  </w:style>
  <w:style w:type="paragraph" w:styleId="CommentText">
    <w:name w:val="annotation text"/>
    <w:basedOn w:val="Normal"/>
    <w:semiHidden/>
    <w:rsid w:val="00A60749"/>
  </w:style>
  <w:style w:type="paragraph" w:styleId="CommentSubject">
    <w:name w:val="annotation subject"/>
    <w:basedOn w:val="CommentText"/>
    <w:next w:val="CommentText"/>
    <w:semiHidden/>
    <w:rsid w:val="00A60749"/>
    <w:rPr>
      <w:b/>
      <w:bCs/>
    </w:rPr>
  </w:style>
  <w:style w:type="character" w:customStyle="1" w:styleId="Heading1Char">
    <w:name w:val="Heading 1 Char"/>
    <w:link w:val="Heading1"/>
    <w:rsid w:val="00A60749"/>
    <w:rPr>
      <w:rFonts w:ascii="Arial" w:hAnsi="Arial" w:cs="Arial"/>
      <w:sz w:val="36"/>
      <w:szCs w:val="36"/>
      <w:lang w:val="en-GB"/>
    </w:rPr>
  </w:style>
  <w:style w:type="paragraph" w:customStyle="1" w:styleId="B1">
    <w:name w:val="B1"/>
    <w:basedOn w:val="List"/>
    <w:rsid w:val="00A60749"/>
    <w:pPr>
      <w:spacing w:after="180"/>
      <w:jc w:val="left"/>
    </w:pPr>
    <w:rPr>
      <w:lang w:eastAsia="en-US"/>
    </w:rPr>
  </w:style>
  <w:style w:type="paragraph" w:customStyle="1" w:styleId="B2">
    <w:name w:val="B2"/>
    <w:basedOn w:val="List2"/>
    <w:rsid w:val="00A60749"/>
    <w:pPr>
      <w:spacing w:after="180"/>
      <w:jc w:val="left"/>
    </w:pPr>
    <w:rPr>
      <w:lang w:eastAsia="en-US"/>
    </w:rPr>
  </w:style>
  <w:style w:type="paragraph" w:customStyle="1" w:styleId="B3">
    <w:name w:val="B3"/>
    <w:basedOn w:val="List3"/>
    <w:rsid w:val="00A60749"/>
    <w:pPr>
      <w:spacing w:after="180"/>
      <w:jc w:val="left"/>
    </w:pPr>
    <w:rPr>
      <w:lang w:eastAsia="en-US"/>
    </w:rPr>
  </w:style>
  <w:style w:type="paragraph" w:customStyle="1" w:styleId="B4">
    <w:name w:val="B4"/>
    <w:basedOn w:val="List4"/>
    <w:rsid w:val="00A60749"/>
    <w:pPr>
      <w:spacing w:after="180"/>
      <w:jc w:val="left"/>
    </w:pPr>
    <w:rPr>
      <w:lang w:eastAsia="en-US"/>
    </w:rPr>
  </w:style>
  <w:style w:type="paragraph" w:customStyle="1" w:styleId="Proposal">
    <w:name w:val="Proposal"/>
    <w:basedOn w:val="Normal"/>
    <w:rsid w:val="00A60749"/>
    <w:pPr>
      <w:numPr>
        <w:numId w:val="3"/>
      </w:numPr>
      <w:tabs>
        <w:tab w:val="clear" w:pos="1304"/>
        <w:tab w:val="left" w:pos="1701"/>
      </w:tabs>
      <w:ind w:left="1701" w:hanging="1701"/>
    </w:pPr>
    <w:rPr>
      <w:b/>
      <w:bCs/>
    </w:rPr>
  </w:style>
  <w:style w:type="character" w:customStyle="1" w:styleId="BodyTextChar">
    <w:name w:val="Body Text Char"/>
    <w:link w:val="BodyText"/>
    <w:rsid w:val="00A60749"/>
    <w:rPr>
      <w:rFonts w:ascii="Arial" w:hAnsi="Arial"/>
      <w:lang w:val="en-GB"/>
    </w:rPr>
  </w:style>
  <w:style w:type="paragraph" w:customStyle="1" w:styleId="B5">
    <w:name w:val="B5"/>
    <w:basedOn w:val="List5"/>
    <w:rsid w:val="00A60749"/>
    <w:pPr>
      <w:spacing w:after="180"/>
      <w:jc w:val="left"/>
    </w:pPr>
    <w:rPr>
      <w:lang w:eastAsia="en-US"/>
    </w:rPr>
  </w:style>
  <w:style w:type="paragraph" w:customStyle="1" w:styleId="EX">
    <w:name w:val="EX"/>
    <w:basedOn w:val="Normal"/>
    <w:rsid w:val="00A60749"/>
    <w:pPr>
      <w:keepLines/>
      <w:spacing w:after="180"/>
      <w:ind w:left="1702" w:hanging="1418"/>
      <w:jc w:val="left"/>
    </w:pPr>
    <w:rPr>
      <w:lang w:eastAsia="en-US"/>
    </w:rPr>
  </w:style>
  <w:style w:type="paragraph" w:customStyle="1" w:styleId="EW">
    <w:name w:val="EW"/>
    <w:basedOn w:val="EX"/>
    <w:rsid w:val="00A60749"/>
    <w:pPr>
      <w:spacing w:after="0"/>
    </w:pPr>
  </w:style>
  <w:style w:type="paragraph" w:customStyle="1" w:styleId="TAL">
    <w:name w:val="TAL"/>
    <w:basedOn w:val="Normal"/>
    <w:rsid w:val="00A60749"/>
    <w:pPr>
      <w:keepNext/>
      <w:keepLines/>
      <w:spacing w:after="0"/>
      <w:jc w:val="left"/>
    </w:pPr>
    <w:rPr>
      <w:sz w:val="18"/>
      <w:lang w:eastAsia="en-US"/>
    </w:rPr>
  </w:style>
  <w:style w:type="paragraph" w:customStyle="1" w:styleId="TAC">
    <w:name w:val="TAC"/>
    <w:basedOn w:val="TAL"/>
    <w:rsid w:val="00A60749"/>
    <w:pPr>
      <w:jc w:val="center"/>
    </w:pPr>
  </w:style>
  <w:style w:type="paragraph" w:customStyle="1" w:styleId="TAH">
    <w:name w:val="TAH"/>
    <w:basedOn w:val="TAC"/>
    <w:rsid w:val="00A60749"/>
    <w:rPr>
      <w:b/>
    </w:rPr>
  </w:style>
  <w:style w:type="paragraph" w:customStyle="1" w:styleId="TAN">
    <w:name w:val="TAN"/>
    <w:basedOn w:val="TAL"/>
    <w:rsid w:val="00A60749"/>
    <w:pPr>
      <w:ind w:left="851" w:hanging="851"/>
    </w:pPr>
  </w:style>
  <w:style w:type="paragraph" w:customStyle="1" w:styleId="TAR">
    <w:name w:val="TAR"/>
    <w:basedOn w:val="TAL"/>
    <w:rsid w:val="00A60749"/>
    <w:pPr>
      <w:jc w:val="right"/>
    </w:pPr>
  </w:style>
  <w:style w:type="paragraph" w:customStyle="1" w:styleId="TH">
    <w:name w:val="TH"/>
    <w:basedOn w:val="Normal"/>
    <w:rsid w:val="00A60749"/>
    <w:pPr>
      <w:keepNext/>
      <w:keepLines/>
      <w:spacing w:before="60" w:after="180"/>
      <w:jc w:val="center"/>
    </w:pPr>
    <w:rPr>
      <w:b/>
      <w:lang w:eastAsia="en-US"/>
    </w:rPr>
  </w:style>
  <w:style w:type="paragraph" w:customStyle="1" w:styleId="TF">
    <w:name w:val="TF"/>
    <w:basedOn w:val="TH"/>
    <w:rsid w:val="00A60749"/>
    <w:pPr>
      <w:keepNext w:val="0"/>
      <w:spacing w:before="0" w:after="240"/>
    </w:pPr>
  </w:style>
  <w:style w:type="paragraph" w:customStyle="1" w:styleId="TT">
    <w:name w:val="TT"/>
    <w:basedOn w:val="Heading1"/>
    <w:next w:val="Normal"/>
    <w:rsid w:val="00A60749"/>
    <w:pPr>
      <w:numPr>
        <w:numId w:val="0"/>
      </w:numPr>
      <w:ind w:left="1134" w:hanging="1134"/>
      <w:outlineLvl w:val="9"/>
    </w:pPr>
    <w:rPr>
      <w:rFonts w:cs="Times New Roman"/>
      <w:szCs w:val="20"/>
      <w:lang w:eastAsia="en-US"/>
    </w:rPr>
  </w:style>
  <w:style w:type="paragraph" w:customStyle="1" w:styleId="ZA">
    <w:name w:val="ZA"/>
    <w:rsid w:val="00A607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07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074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6074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60749"/>
  </w:style>
  <w:style w:type="paragraph" w:customStyle="1" w:styleId="ZH">
    <w:name w:val="ZH"/>
    <w:rsid w:val="00A6074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607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60749"/>
    <w:pPr>
      <w:framePr w:hRule="auto" w:wrap="notBeside" w:y="852"/>
    </w:pPr>
    <w:rPr>
      <w:i w:val="0"/>
      <w:sz w:val="40"/>
    </w:rPr>
  </w:style>
  <w:style w:type="paragraph" w:customStyle="1" w:styleId="ZU">
    <w:name w:val="ZU"/>
    <w:rsid w:val="00A607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0749"/>
    <w:pPr>
      <w:framePr w:wrap="notBeside" w:y="16161"/>
    </w:pPr>
  </w:style>
  <w:style w:type="paragraph" w:customStyle="1" w:styleId="FP">
    <w:name w:val="FP"/>
    <w:basedOn w:val="Normal"/>
    <w:rsid w:val="00A60749"/>
    <w:pPr>
      <w:spacing w:after="0"/>
      <w:jc w:val="left"/>
    </w:pPr>
    <w:rPr>
      <w:lang w:eastAsia="en-US"/>
    </w:rPr>
  </w:style>
  <w:style w:type="paragraph" w:customStyle="1" w:styleId="Observation">
    <w:name w:val="Observation"/>
    <w:basedOn w:val="Proposal"/>
    <w:qFormat/>
    <w:rsid w:val="00A60749"/>
    <w:pPr>
      <w:numPr>
        <w:numId w:val="13"/>
      </w:numPr>
    </w:pPr>
  </w:style>
  <w:style w:type="paragraph" w:styleId="TableofFigures">
    <w:name w:val="table of figures"/>
    <w:basedOn w:val="Normal"/>
    <w:next w:val="Normal"/>
    <w:uiPriority w:val="99"/>
    <w:rsid w:val="00A60749"/>
    <w:pPr>
      <w:ind w:left="1418" w:hanging="1418"/>
      <w:jc w:val="left"/>
    </w:pPr>
    <w:rPr>
      <w:b/>
    </w:rPr>
  </w:style>
  <w:style w:type="paragraph" w:customStyle="1" w:styleId="Doc-text2">
    <w:name w:val="Doc-text2"/>
    <w:basedOn w:val="Normal"/>
    <w:link w:val="Doc-text2Char"/>
    <w:qFormat/>
    <w:rsid w:val="006473B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73B9"/>
    <w:rPr>
      <w:rFonts w:ascii="Arial" w:eastAsia="MS Mincho" w:hAnsi="Arial"/>
      <w:szCs w:val="24"/>
      <w:lang w:val="en-GB" w:eastAsia="en-GB"/>
    </w:rPr>
  </w:style>
  <w:style w:type="paragraph" w:styleId="ListParagraph">
    <w:name w:val="List Paragraph"/>
    <w:basedOn w:val="Normal"/>
    <w:uiPriority w:val="34"/>
    <w:qFormat/>
    <w:rsid w:val="002355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0749"/>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A6074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A6074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0749"/>
    <w:pPr>
      <w:numPr>
        <w:ilvl w:val="2"/>
      </w:numPr>
      <w:spacing w:before="120"/>
      <w:outlineLvl w:val="2"/>
    </w:pPr>
    <w:rPr>
      <w:sz w:val="28"/>
      <w:szCs w:val="28"/>
    </w:rPr>
  </w:style>
  <w:style w:type="paragraph" w:styleId="Heading4">
    <w:name w:val="heading 4"/>
    <w:basedOn w:val="Heading3"/>
    <w:next w:val="Normal"/>
    <w:qFormat/>
    <w:rsid w:val="00A60749"/>
    <w:pPr>
      <w:numPr>
        <w:ilvl w:val="3"/>
      </w:numPr>
      <w:outlineLvl w:val="3"/>
    </w:pPr>
    <w:rPr>
      <w:sz w:val="24"/>
      <w:szCs w:val="24"/>
    </w:rPr>
  </w:style>
  <w:style w:type="paragraph" w:styleId="Heading5">
    <w:name w:val="heading 5"/>
    <w:basedOn w:val="Heading4"/>
    <w:next w:val="Normal"/>
    <w:qFormat/>
    <w:rsid w:val="00A60749"/>
    <w:pPr>
      <w:numPr>
        <w:ilvl w:val="4"/>
      </w:numPr>
      <w:outlineLvl w:val="4"/>
    </w:pPr>
    <w:rPr>
      <w:sz w:val="22"/>
      <w:szCs w:val="22"/>
    </w:rPr>
  </w:style>
  <w:style w:type="paragraph" w:styleId="Heading6">
    <w:name w:val="heading 6"/>
    <w:basedOn w:val="Normal"/>
    <w:next w:val="Normal"/>
    <w:qFormat/>
    <w:rsid w:val="00A60749"/>
    <w:pPr>
      <w:keepNext/>
      <w:keepLines/>
      <w:numPr>
        <w:ilvl w:val="5"/>
        <w:numId w:val="1"/>
      </w:numPr>
      <w:spacing w:before="120"/>
      <w:outlineLvl w:val="5"/>
    </w:pPr>
    <w:rPr>
      <w:rFonts w:cs="Arial"/>
    </w:rPr>
  </w:style>
  <w:style w:type="paragraph" w:styleId="Heading7">
    <w:name w:val="heading 7"/>
    <w:basedOn w:val="Normal"/>
    <w:next w:val="Normal"/>
    <w:qFormat/>
    <w:rsid w:val="00A60749"/>
    <w:pPr>
      <w:keepNext/>
      <w:keepLines/>
      <w:numPr>
        <w:ilvl w:val="6"/>
        <w:numId w:val="1"/>
      </w:numPr>
      <w:spacing w:before="120"/>
      <w:outlineLvl w:val="6"/>
    </w:pPr>
    <w:rPr>
      <w:rFonts w:cs="Arial"/>
    </w:rPr>
  </w:style>
  <w:style w:type="paragraph" w:styleId="Heading8">
    <w:name w:val="heading 8"/>
    <w:basedOn w:val="Heading7"/>
    <w:next w:val="Normal"/>
    <w:qFormat/>
    <w:rsid w:val="00A60749"/>
    <w:pPr>
      <w:numPr>
        <w:ilvl w:val="7"/>
      </w:numPr>
      <w:outlineLvl w:val="7"/>
    </w:pPr>
  </w:style>
  <w:style w:type="paragraph" w:styleId="Heading9">
    <w:name w:val="heading 9"/>
    <w:basedOn w:val="Heading8"/>
    <w:next w:val="Normal"/>
    <w:qFormat/>
    <w:rsid w:val="00A6074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0749"/>
    <w:pPr>
      <w:spacing w:before="180"/>
      <w:ind w:left="2693" w:hanging="2693"/>
    </w:pPr>
    <w:rPr>
      <w:b w:val="0"/>
      <w:bCs/>
    </w:rPr>
  </w:style>
  <w:style w:type="paragraph" w:styleId="TOC1">
    <w:name w:val="toc 1"/>
    <w:aliases w:val="Observation TOC2"/>
    <w:uiPriority w:val="39"/>
    <w:rsid w:val="00A6074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60749"/>
    <w:pPr>
      <w:keepNext/>
      <w:keepLines/>
      <w:spacing w:before="180"/>
      <w:jc w:val="center"/>
    </w:pPr>
  </w:style>
  <w:style w:type="paragraph" w:styleId="Caption">
    <w:name w:val="caption"/>
    <w:basedOn w:val="Normal"/>
    <w:next w:val="Normal"/>
    <w:qFormat/>
    <w:rsid w:val="00A60749"/>
    <w:pPr>
      <w:spacing w:after="240"/>
      <w:jc w:val="center"/>
    </w:pPr>
    <w:rPr>
      <w:b/>
      <w:bCs/>
    </w:rPr>
  </w:style>
  <w:style w:type="paragraph" w:styleId="TOC5">
    <w:name w:val="toc 5"/>
    <w:aliases w:val="Observation TOC"/>
    <w:basedOn w:val="TOC4"/>
    <w:semiHidden/>
    <w:rsid w:val="00A60749"/>
    <w:pPr>
      <w:tabs>
        <w:tab w:val="right" w:pos="1701"/>
      </w:tabs>
      <w:ind w:left="1701" w:hanging="1701"/>
    </w:pPr>
  </w:style>
  <w:style w:type="paragraph" w:styleId="TOC4">
    <w:name w:val="toc 4"/>
    <w:basedOn w:val="TOC3"/>
    <w:semiHidden/>
    <w:rsid w:val="00A60749"/>
    <w:pPr>
      <w:ind w:left="1418" w:hanging="1418"/>
    </w:pPr>
  </w:style>
  <w:style w:type="paragraph" w:styleId="TOC3">
    <w:name w:val="toc 3"/>
    <w:basedOn w:val="TOC2"/>
    <w:semiHidden/>
    <w:rsid w:val="00A60749"/>
    <w:pPr>
      <w:ind w:left="1134" w:hanging="1134"/>
    </w:pPr>
  </w:style>
  <w:style w:type="paragraph" w:styleId="TOC2">
    <w:name w:val="toc 2"/>
    <w:basedOn w:val="TOC1"/>
    <w:semiHidden/>
    <w:rsid w:val="00A60749"/>
    <w:pPr>
      <w:keepNext w:val="0"/>
      <w:spacing w:before="0"/>
      <w:ind w:left="851" w:hanging="851"/>
    </w:pPr>
    <w:rPr>
      <w:szCs w:val="20"/>
    </w:rPr>
  </w:style>
  <w:style w:type="paragraph" w:styleId="Index2">
    <w:name w:val="index 2"/>
    <w:basedOn w:val="Index1"/>
    <w:semiHidden/>
    <w:rsid w:val="00A60749"/>
    <w:pPr>
      <w:ind w:left="284"/>
    </w:pPr>
  </w:style>
  <w:style w:type="paragraph" w:styleId="Index1">
    <w:name w:val="index 1"/>
    <w:basedOn w:val="Normal"/>
    <w:semiHidden/>
    <w:rsid w:val="00A60749"/>
    <w:pPr>
      <w:keepLines/>
      <w:spacing w:after="0"/>
    </w:pPr>
  </w:style>
  <w:style w:type="paragraph" w:styleId="DocumentMap">
    <w:name w:val="Document Map"/>
    <w:basedOn w:val="Normal"/>
    <w:semiHidden/>
    <w:rsid w:val="00A60749"/>
    <w:pPr>
      <w:shd w:val="clear" w:color="auto" w:fill="000080"/>
    </w:pPr>
    <w:rPr>
      <w:rFonts w:ascii="Tahoma" w:hAnsi="Tahoma" w:cs="Tahoma"/>
    </w:rPr>
  </w:style>
  <w:style w:type="paragraph" w:styleId="ListNumber2">
    <w:name w:val="List Number 2"/>
    <w:basedOn w:val="ListNumber"/>
    <w:rsid w:val="00A60749"/>
    <w:pPr>
      <w:ind w:left="851"/>
    </w:pPr>
  </w:style>
  <w:style w:type="paragraph" w:styleId="ListNumber">
    <w:name w:val="List Number"/>
    <w:basedOn w:val="List"/>
    <w:rsid w:val="00A60749"/>
  </w:style>
  <w:style w:type="paragraph" w:styleId="List">
    <w:name w:val="List"/>
    <w:basedOn w:val="Normal"/>
    <w:rsid w:val="00A60749"/>
    <w:pPr>
      <w:ind w:left="568" w:hanging="284"/>
    </w:pPr>
  </w:style>
  <w:style w:type="paragraph" w:styleId="Header">
    <w:name w:val="header"/>
    <w:rsid w:val="00A60749"/>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60749"/>
    <w:rPr>
      <w:b/>
      <w:bCs/>
      <w:position w:val="6"/>
      <w:sz w:val="16"/>
      <w:szCs w:val="16"/>
    </w:rPr>
  </w:style>
  <w:style w:type="paragraph" w:styleId="FootnoteText">
    <w:name w:val="footnote text"/>
    <w:basedOn w:val="Normal"/>
    <w:semiHidden/>
    <w:rsid w:val="00A60749"/>
    <w:pPr>
      <w:keepLines/>
      <w:spacing w:after="0"/>
      <w:ind w:left="454" w:hanging="454"/>
    </w:pPr>
    <w:rPr>
      <w:sz w:val="16"/>
      <w:szCs w:val="16"/>
    </w:rPr>
  </w:style>
  <w:style w:type="paragraph" w:customStyle="1" w:styleId="3GPPHeader">
    <w:name w:val="3GPP_Header"/>
    <w:basedOn w:val="Normal"/>
    <w:rsid w:val="00A60749"/>
    <w:pPr>
      <w:tabs>
        <w:tab w:val="left" w:pos="1701"/>
        <w:tab w:val="right" w:pos="9639"/>
      </w:tabs>
      <w:spacing w:after="240"/>
    </w:pPr>
    <w:rPr>
      <w:b/>
      <w:sz w:val="24"/>
    </w:rPr>
  </w:style>
  <w:style w:type="paragraph" w:styleId="TOC9">
    <w:name w:val="toc 9"/>
    <w:basedOn w:val="TOC8"/>
    <w:semiHidden/>
    <w:rsid w:val="00A60749"/>
    <w:pPr>
      <w:ind w:left="1418" w:hanging="1418"/>
    </w:pPr>
  </w:style>
  <w:style w:type="paragraph" w:styleId="TOC6">
    <w:name w:val="toc 6"/>
    <w:basedOn w:val="TOC5"/>
    <w:next w:val="Normal"/>
    <w:semiHidden/>
    <w:rsid w:val="00A60749"/>
    <w:pPr>
      <w:ind w:left="1985" w:hanging="1985"/>
    </w:pPr>
  </w:style>
  <w:style w:type="paragraph" w:styleId="TOC7">
    <w:name w:val="toc 7"/>
    <w:basedOn w:val="TOC6"/>
    <w:next w:val="Normal"/>
    <w:semiHidden/>
    <w:rsid w:val="00A60749"/>
    <w:pPr>
      <w:ind w:left="2268" w:hanging="2268"/>
    </w:pPr>
  </w:style>
  <w:style w:type="paragraph" w:styleId="ListBullet2">
    <w:name w:val="List Bullet 2"/>
    <w:basedOn w:val="ListBullet"/>
    <w:rsid w:val="00A60749"/>
    <w:pPr>
      <w:numPr>
        <w:numId w:val="6"/>
      </w:numPr>
    </w:pPr>
  </w:style>
  <w:style w:type="paragraph" w:styleId="ListBullet">
    <w:name w:val="List Bullet"/>
    <w:basedOn w:val="BodyText"/>
    <w:rsid w:val="00A60749"/>
    <w:pPr>
      <w:numPr>
        <w:numId w:val="5"/>
      </w:numPr>
    </w:pPr>
  </w:style>
  <w:style w:type="paragraph" w:styleId="ListBullet3">
    <w:name w:val="List Bullet 3"/>
    <w:basedOn w:val="ListBullet2"/>
    <w:rsid w:val="00A60749"/>
    <w:pPr>
      <w:numPr>
        <w:numId w:val="7"/>
      </w:numPr>
    </w:pPr>
  </w:style>
  <w:style w:type="paragraph" w:customStyle="1" w:styleId="EQ">
    <w:name w:val="EQ"/>
    <w:basedOn w:val="Normal"/>
    <w:next w:val="Normal"/>
    <w:rsid w:val="00A60749"/>
    <w:pPr>
      <w:keepLines/>
      <w:tabs>
        <w:tab w:val="center" w:pos="4536"/>
        <w:tab w:val="right" w:pos="9072"/>
      </w:tabs>
      <w:spacing w:after="180"/>
      <w:jc w:val="left"/>
    </w:pPr>
    <w:rPr>
      <w:noProof/>
      <w:lang w:eastAsia="en-US"/>
    </w:rPr>
  </w:style>
  <w:style w:type="paragraph" w:styleId="List2">
    <w:name w:val="List 2"/>
    <w:basedOn w:val="List"/>
    <w:rsid w:val="00A60749"/>
    <w:pPr>
      <w:ind w:left="851"/>
    </w:pPr>
  </w:style>
  <w:style w:type="paragraph" w:styleId="List3">
    <w:name w:val="List 3"/>
    <w:basedOn w:val="List2"/>
    <w:rsid w:val="00A60749"/>
    <w:pPr>
      <w:ind w:left="1135"/>
    </w:pPr>
  </w:style>
  <w:style w:type="paragraph" w:styleId="List4">
    <w:name w:val="List 4"/>
    <w:basedOn w:val="List3"/>
    <w:rsid w:val="00A60749"/>
    <w:pPr>
      <w:ind w:left="1418"/>
    </w:pPr>
  </w:style>
  <w:style w:type="paragraph" w:styleId="List5">
    <w:name w:val="List 5"/>
    <w:basedOn w:val="List4"/>
    <w:rsid w:val="00A60749"/>
    <w:pPr>
      <w:ind w:left="1702"/>
    </w:pPr>
  </w:style>
  <w:style w:type="paragraph" w:customStyle="1" w:styleId="EditorsNote">
    <w:name w:val="Editor's Note"/>
    <w:basedOn w:val="Normal"/>
    <w:rsid w:val="00A60749"/>
    <w:pPr>
      <w:keepLines/>
      <w:spacing w:after="180"/>
      <w:ind w:left="1135" w:hanging="851"/>
      <w:jc w:val="left"/>
    </w:pPr>
    <w:rPr>
      <w:color w:val="FF0000"/>
      <w:lang w:eastAsia="en-US"/>
    </w:rPr>
  </w:style>
  <w:style w:type="paragraph" w:styleId="ListBullet4">
    <w:name w:val="List Bullet 4"/>
    <w:basedOn w:val="ListBullet3"/>
    <w:rsid w:val="00A60749"/>
    <w:pPr>
      <w:numPr>
        <w:numId w:val="8"/>
      </w:numPr>
    </w:pPr>
  </w:style>
  <w:style w:type="paragraph" w:styleId="ListBullet5">
    <w:name w:val="List Bullet 5"/>
    <w:basedOn w:val="ListBullet4"/>
    <w:rsid w:val="00A60749"/>
    <w:pPr>
      <w:numPr>
        <w:numId w:val="4"/>
      </w:numPr>
    </w:pPr>
  </w:style>
  <w:style w:type="paragraph" w:styleId="Footer">
    <w:name w:val="footer"/>
    <w:basedOn w:val="Header"/>
    <w:semiHidden/>
    <w:rsid w:val="00A60749"/>
    <w:pPr>
      <w:jc w:val="center"/>
    </w:pPr>
    <w:rPr>
      <w:i/>
      <w:iCs/>
    </w:rPr>
  </w:style>
  <w:style w:type="paragraph" w:customStyle="1" w:styleId="Reference">
    <w:name w:val="Reference"/>
    <w:basedOn w:val="Normal"/>
    <w:rsid w:val="00A60749"/>
    <w:pPr>
      <w:numPr>
        <w:numId w:val="2"/>
      </w:numPr>
    </w:pPr>
  </w:style>
  <w:style w:type="paragraph" w:styleId="BalloonText">
    <w:name w:val="Balloon Text"/>
    <w:basedOn w:val="Normal"/>
    <w:semiHidden/>
    <w:rsid w:val="00A60749"/>
    <w:rPr>
      <w:rFonts w:ascii="Tahoma" w:hAnsi="Tahoma" w:cs="Tahoma"/>
      <w:sz w:val="16"/>
      <w:szCs w:val="16"/>
    </w:rPr>
  </w:style>
  <w:style w:type="character" w:styleId="PageNumber">
    <w:name w:val="page number"/>
    <w:basedOn w:val="DefaultParagraphFont"/>
    <w:semiHidden/>
    <w:rsid w:val="00A60749"/>
  </w:style>
  <w:style w:type="paragraph" w:styleId="BodyText">
    <w:name w:val="Body Text"/>
    <w:basedOn w:val="Normal"/>
    <w:link w:val="BodyTextChar"/>
    <w:rsid w:val="00A60749"/>
  </w:style>
  <w:style w:type="character" w:styleId="Hyperlink">
    <w:name w:val="Hyperlink"/>
    <w:uiPriority w:val="99"/>
    <w:rsid w:val="00A60749"/>
    <w:rPr>
      <w:color w:val="0000FF"/>
      <w:u w:val="single"/>
      <w:lang w:val="en-GB"/>
    </w:rPr>
  </w:style>
  <w:style w:type="character" w:styleId="FollowedHyperlink">
    <w:name w:val="FollowedHyperlink"/>
    <w:semiHidden/>
    <w:rsid w:val="00A60749"/>
    <w:rPr>
      <w:color w:val="FF0000"/>
      <w:u w:val="single"/>
    </w:rPr>
  </w:style>
  <w:style w:type="character" w:styleId="CommentReference">
    <w:name w:val="annotation reference"/>
    <w:semiHidden/>
    <w:rsid w:val="00A60749"/>
    <w:rPr>
      <w:sz w:val="16"/>
      <w:szCs w:val="16"/>
    </w:rPr>
  </w:style>
  <w:style w:type="paragraph" w:styleId="CommentText">
    <w:name w:val="annotation text"/>
    <w:basedOn w:val="Normal"/>
    <w:semiHidden/>
    <w:rsid w:val="00A60749"/>
  </w:style>
  <w:style w:type="paragraph" w:styleId="CommentSubject">
    <w:name w:val="annotation subject"/>
    <w:basedOn w:val="CommentText"/>
    <w:next w:val="CommentText"/>
    <w:semiHidden/>
    <w:rsid w:val="00A60749"/>
    <w:rPr>
      <w:b/>
      <w:bCs/>
    </w:rPr>
  </w:style>
  <w:style w:type="character" w:customStyle="1" w:styleId="Heading1Char">
    <w:name w:val="Heading 1 Char"/>
    <w:link w:val="Heading1"/>
    <w:rsid w:val="00A60749"/>
    <w:rPr>
      <w:rFonts w:ascii="Arial" w:hAnsi="Arial" w:cs="Arial"/>
      <w:sz w:val="36"/>
      <w:szCs w:val="36"/>
      <w:lang w:val="en-GB"/>
    </w:rPr>
  </w:style>
  <w:style w:type="paragraph" w:customStyle="1" w:styleId="B1">
    <w:name w:val="B1"/>
    <w:basedOn w:val="List"/>
    <w:rsid w:val="00A60749"/>
    <w:pPr>
      <w:spacing w:after="180"/>
      <w:jc w:val="left"/>
    </w:pPr>
    <w:rPr>
      <w:lang w:eastAsia="en-US"/>
    </w:rPr>
  </w:style>
  <w:style w:type="paragraph" w:customStyle="1" w:styleId="B2">
    <w:name w:val="B2"/>
    <w:basedOn w:val="List2"/>
    <w:rsid w:val="00A60749"/>
    <w:pPr>
      <w:spacing w:after="180"/>
      <w:jc w:val="left"/>
    </w:pPr>
    <w:rPr>
      <w:lang w:eastAsia="en-US"/>
    </w:rPr>
  </w:style>
  <w:style w:type="paragraph" w:customStyle="1" w:styleId="B3">
    <w:name w:val="B3"/>
    <w:basedOn w:val="List3"/>
    <w:rsid w:val="00A60749"/>
    <w:pPr>
      <w:spacing w:after="180"/>
      <w:jc w:val="left"/>
    </w:pPr>
    <w:rPr>
      <w:lang w:eastAsia="en-US"/>
    </w:rPr>
  </w:style>
  <w:style w:type="paragraph" w:customStyle="1" w:styleId="B4">
    <w:name w:val="B4"/>
    <w:basedOn w:val="List4"/>
    <w:rsid w:val="00A60749"/>
    <w:pPr>
      <w:spacing w:after="180"/>
      <w:jc w:val="left"/>
    </w:pPr>
    <w:rPr>
      <w:lang w:eastAsia="en-US"/>
    </w:rPr>
  </w:style>
  <w:style w:type="paragraph" w:customStyle="1" w:styleId="Proposal">
    <w:name w:val="Proposal"/>
    <w:basedOn w:val="Normal"/>
    <w:rsid w:val="00A60749"/>
    <w:pPr>
      <w:numPr>
        <w:numId w:val="3"/>
      </w:numPr>
      <w:tabs>
        <w:tab w:val="clear" w:pos="1304"/>
        <w:tab w:val="left" w:pos="1701"/>
      </w:tabs>
      <w:ind w:left="1701" w:hanging="1701"/>
    </w:pPr>
    <w:rPr>
      <w:b/>
      <w:bCs/>
    </w:rPr>
  </w:style>
  <w:style w:type="character" w:customStyle="1" w:styleId="BodyTextChar">
    <w:name w:val="Body Text Char"/>
    <w:link w:val="BodyText"/>
    <w:rsid w:val="00A60749"/>
    <w:rPr>
      <w:rFonts w:ascii="Arial" w:hAnsi="Arial"/>
      <w:lang w:val="en-GB"/>
    </w:rPr>
  </w:style>
  <w:style w:type="paragraph" w:customStyle="1" w:styleId="B5">
    <w:name w:val="B5"/>
    <w:basedOn w:val="List5"/>
    <w:rsid w:val="00A60749"/>
    <w:pPr>
      <w:spacing w:after="180"/>
      <w:jc w:val="left"/>
    </w:pPr>
    <w:rPr>
      <w:lang w:eastAsia="en-US"/>
    </w:rPr>
  </w:style>
  <w:style w:type="paragraph" w:customStyle="1" w:styleId="EX">
    <w:name w:val="EX"/>
    <w:basedOn w:val="Normal"/>
    <w:rsid w:val="00A60749"/>
    <w:pPr>
      <w:keepLines/>
      <w:spacing w:after="180"/>
      <w:ind w:left="1702" w:hanging="1418"/>
      <w:jc w:val="left"/>
    </w:pPr>
    <w:rPr>
      <w:lang w:eastAsia="en-US"/>
    </w:rPr>
  </w:style>
  <w:style w:type="paragraph" w:customStyle="1" w:styleId="EW">
    <w:name w:val="EW"/>
    <w:basedOn w:val="EX"/>
    <w:rsid w:val="00A60749"/>
    <w:pPr>
      <w:spacing w:after="0"/>
    </w:pPr>
  </w:style>
  <w:style w:type="paragraph" w:customStyle="1" w:styleId="TAL">
    <w:name w:val="TAL"/>
    <w:basedOn w:val="Normal"/>
    <w:rsid w:val="00A60749"/>
    <w:pPr>
      <w:keepNext/>
      <w:keepLines/>
      <w:spacing w:after="0"/>
      <w:jc w:val="left"/>
    </w:pPr>
    <w:rPr>
      <w:sz w:val="18"/>
      <w:lang w:eastAsia="en-US"/>
    </w:rPr>
  </w:style>
  <w:style w:type="paragraph" w:customStyle="1" w:styleId="TAC">
    <w:name w:val="TAC"/>
    <w:basedOn w:val="TAL"/>
    <w:rsid w:val="00A60749"/>
    <w:pPr>
      <w:jc w:val="center"/>
    </w:pPr>
  </w:style>
  <w:style w:type="paragraph" w:customStyle="1" w:styleId="TAH">
    <w:name w:val="TAH"/>
    <w:basedOn w:val="TAC"/>
    <w:rsid w:val="00A60749"/>
    <w:rPr>
      <w:b/>
    </w:rPr>
  </w:style>
  <w:style w:type="paragraph" w:customStyle="1" w:styleId="TAN">
    <w:name w:val="TAN"/>
    <w:basedOn w:val="TAL"/>
    <w:rsid w:val="00A60749"/>
    <w:pPr>
      <w:ind w:left="851" w:hanging="851"/>
    </w:pPr>
  </w:style>
  <w:style w:type="paragraph" w:customStyle="1" w:styleId="TAR">
    <w:name w:val="TAR"/>
    <w:basedOn w:val="TAL"/>
    <w:rsid w:val="00A60749"/>
    <w:pPr>
      <w:jc w:val="right"/>
    </w:pPr>
  </w:style>
  <w:style w:type="paragraph" w:customStyle="1" w:styleId="TH">
    <w:name w:val="TH"/>
    <w:basedOn w:val="Normal"/>
    <w:rsid w:val="00A60749"/>
    <w:pPr>
      <w:keepNext/>
      <w:keepLines/>
      <w:spacing w:before="60" w:after="180"/>
      <w:jc w:val="center"/>
    </w:pPr>
    <w:rPr>
      <w:b/>
      <w:lang w:eastAsia="en-US"/>
    </w:rPr>
  </w:style>
  <w:style w:type="paragraph" w:customStyle="1" w:styleId="TF">
    <w:name w:val="TF"/>
    <w:basedOn w:val="TH"/>
    <w:rsid w:val="00A60749"/>
    <w:pPr>
      <w:keepNext w:val="0"/>
      <w:spacing w:before="0" w:after="240"/>
    </w:pPr>
  </w:style>
  <w:style w:type="paragraph" w:customStyle="1" w:styleId="TT">
    <w:name w:val="TT"/>
    <w:basedOn w:val="Heading1"/>
    <w:next w:val="Normal"/>
    <w:rsid w:val="00A60749"/>
    <w:pPr>
      <w:numPr>
        <w:numId w:val="0"/>
      </w:numPr>
      <w:ind w:left="1134" w:hanging="1134"/>
      <w:outlineLvl w:val="9"/>
    </w:pPr>
    <w:rPr>
      <w:rFonts w:cs="Times New Roman"/>
      <w:szCs w:val="20"/>
      <w:lang w:eastAsia="en-US"/>
    </w:rPr>
  </w:style>
  <w:style w:type="paragraph" w:customStyle="1" w:styleId="ZA">
    <w:name w:val="ZA"/>
    <w:rsid w:val="00A607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07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074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6074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60749"/>
  </w:style>
  <w:style w:type="paragraph" w:customStyle="1" w:styleId="ZH">
    <w:name w:val="ZH"/>
    <w:rsid w:val="00A6074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607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60749"/>
    <w:pPr>
      <w:framePr w:hRule="auto" w:wrap="notBeside" w:y="852"/>
    </w:pPr>
    <w:rPr>
      <w:i w:val="0"/>
      <w:sz w:val="40"/>
    </w:rPr>
  </w:style>
  <w:style w:type="paragraph" w:customStyle="1" w:styleId="ZU">
    <w:name w:val="ZU"/>
    <w:rsid w:val="00A607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0749"/>
    <w:pPr>
      <w:framePr w:wrap="notBeside" w:y="16161"/>
    </w:pPr>
  </w:style>
  <w:style w:type="paragraph" w:customStyle="1" w:styleId="FP">
    <w:name w:val="FP"/>
    <w:basedOn w:val="Normal"/>
    <w:rsid w:val="00A60749"/>
    <w:pPr>
      <w:spacing w:after="0"/>
      <w:jc w:val="left"/>
    </w:pPr>
    <w:rPr>
      <w:lang w:eastAsia="en-US"/>
    </w:rPr>
  </w:style>
  <w:style w:type="paragraph" w:customStyle="1" w:styleId="Observation">
    <w:name w:val="Observation"/>
    <w:basedOn w:val="Proposal"/>
    <w:qFormat/>
    <w:rsid w:val="00A60749"/>
    <w:pPr>
      <w:numPr>
        <w:numId w:val="13"/>
      </w:numPr>
    </w:pPr>
  </w:style>
  <w:style w:type="paragraph" w:styleId="TableofFigures">
    <w:name w:val="table of figures"/>
    <w:basedOn w:val="Normal"/>
    <w:next w:val="Normal"/>
    <w:uiPriority w:val="99"/>
    <w:rsid w:val="00A60749"/>
    <w:pPr>
      <w:ind w:left="1418" w:hanging="1418"/>
      <w:jc w:val="left"/>
    </w:pPr>
    <w:rPr>
      <w:b/>
    </w:rPr>
  </w:style>
  <w:style w:type="paragraph" w:customStyle="1" w:styleId="Doc-text2">
    <w:name w:val="Doc-text2"/>
    <w:basedOn w:val="Normal"/>
    <w:link w:val="Doc-text2Char"/>
    <w:qFormat/>
    <w:rsid w:val="006473B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73B9"/>
    <w:rPr>
      <w:rFonts w:ascii="Arial" w:eastAsia="MS Mincho" w:hAnsi="Arial"/>
      <w:szCs w:val="24"/>
      <w:lang w:val="en-GB" w:eastAsia="en-GB"/>
    </w:rPr>
  </w:style>
  <w:style w:type="paragraph" w:styleId="ListParagraph">
    <w:name w:val="List Paragraph"/>
    <w:basedOn w:val="Normal"/>
    <w:uiPriority w:val="34"/>
    <w:qFormat/>
    <w:rsid w:val="002355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Desktop\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CBB2A-2AAB-4A47-B716-3D9D4267A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206</TotalTime>
  <Pages>3</Pages>
  <Words>1294</Words>
  <Characters>7378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OPPO; 3GPP</cp:keywords>
  <cp:lastModifiedBy>OPPO</cp:lastModifiedBy>
  <cp:revision>183</cp:revision>
  <cp:lastPrinted>2008-01-31T00:09:00Z</cp:lastPrinted>
  <dcterms:created xsi:type="dcterms:W3CDTF">2017-04-13T08:17:00Z</dcterms:created>
  <dcterms:modified xsi:type="dcterms:W3CDTF">2017-05-05T04:53:00Z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